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F1D5" w14:textId="77777777" w:rsidR="00D74D57" w:rsidRPr="00D74D57" w:rsidRDefault="00F6448A" w:rsidP="00D74D57">
      <w:pPr>
        <w:pStyle w:val="Logo"/>
      </w:pPr>
      <w:bookmarkStart w:id="0" w:name="_Toc19023741"/>
      <w:bookmarkStart w:id="1" w:name="_Toc19107846"/>
      <w:r>
        <w:rPr>
          <w:noProof/>
        </w:rPr>
        <w:drawing>
          <wp:inline distT="0" distB="0" distL="0" distR="0" wp14:anchorId="1CBF5F02" wp14:editId="74AC7EC7">
            <wp:extent cx="1389891" cy="697993"/>
            <wp:effectExtent l="0" t="0" r="1270" b="6985"/>
            <wp:docPr id="4012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836" name="Picture 4012483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891" cy="697993"/>
                    </a:xfrm>
                    <a:prstGeom prst="rect">
                      <a:avLst/>
                    </a:prstGeom>
                  </pic:spPr>
                </pic:pic>
              </a:graphicData>
            </a:graphic>
          </wp:inline>
        </w:drawing>
      </w:r>
    </w:p>
    <w:bookmarkEnd w:id="0"/>
    <w:bookmarkEnd w:id="1"/>
    <w:p w14:paraId="7397219D" w14:textId="77777777" w:rsidR="00E66578" w:rsidRPr="00EF49E4" w:rsidRDefault="00E66578" w:rsidP="00E66578">
      <w:pPr>
        <w:pStyle w:val="Heading1"/>
      </w:pPr>
      <w:r w:rsidRPr="00EF49E4">
        <w:t>National Science and Technology Council</w:t>
      </w:r>
    </w:p>
    <w:p w14:paraId="2A152121" w14:textId="490D0424" w:rsidR="00E66578" w:rsidRDefault="00E66578">
      <w:pPr>
        <w:spacing w:before="0" w:after="160" w:line="259" w:lineRule="auto"/>
      </w:pPr>
    </w:p>
    <w:p w14:paraId="60597383" w14:textId="77777777" w:rsidR="00811668" w:rsidRDefault="00811668" w:rsidP="00AB223C">
      <w:pPr>
        <w:pStyle w:val="Heading2"/>
      </w:pPr>
    </w:p>
    <w:p w14:paraId="78F056CD" w14:textId="2679C7BE" w:rsidR="00E66578" w:rsidRDefault="00E66578" w:rsidP="00AB223C">
      <w:pPr>
        <w:pStyle w:val="Heading2"/>
      </w:pPr>
      <w:r>
        <w:t xml:space="preserve">Information </w:t>
      </w:r>
      <w:r w:rsidR="00337F23">
        <w:t>r</w:t>
      </w:r>
      <w:r>
        <w:t>esilience: understanding and protecting against misinformation</w:t>
      </w:r>
    </w:p>
    <w:p w14:paraId="373EEAE9" w14:textId="77777777" w:rsidR="00E66578" w:rsidRDefault="00E66578" w:rsidP="00E66578"/>
    <w:p w14:paraId="47762ECD" w14:textId="01B12351" w:rsidR="00811668" w:rsidRDefault="00811668" w:rsidP="00AB223C">
      <w:pPr>
        <w:pStyle w:val="Heading2"/>
      </w:pPr>
      <w:r>
        <w:t>Synthesis report</w:t>
      </w:r>
    </w:p>
    <w:p w14:paraId="5ADA726F" w14:textId="77777777" w:rsidR="00811668" w:rsidRDefault="00811668">
      <w:pPr>
        <w:spacing w:before="0" w:after="160" w:line="259" w:lineRule="auto"/>
        <w:rPr>
          <w:rFonts w:asciiTheme="majorHAnsi" w:eastAsiaTheme="majorEastAsia" w:hAnsiTheme="majorHAnsi" w:cstheme="majorBidi"/>
          <w:color w:val="00294E" w:themeColor="text2"/>
          <w:sz w:val="40"/>
          <w:szCs w:val="40"/>
        </w:rPr>
      </w:pPr>
      <w:r>
        <w:br w:type="page"/>
      </w:r>
    </w:p>
    <w:p w14:paraId="736FD8E7" w14:textId="77777777" w:rsidR="00B3622D" w:rsidRPr="00754B3A" w:rsidRDefault="00B3622D" w:rsidP="00AB223C">
      <w:pPr>
        <w:pStyle w:val="Heading2Prelims"/>
      </w:pPr>
      <w:bookmarkStart w:id="2" w:name="_Toc19023739"/>
      <w:bookmarkStart w:id="3" w:name="_Toc19289802"/>
      <w:bookmarkStart w:id="4" w:name="_Toc144911605"/>
      <w:bookmarkStart w:id="5" w:name="_Toc155191312"/>
      <w:bookmarkStart w:id="6" w:name="_Toc211872671"/>
      <w:bookmarkStart w:id="7" w:name="_Toc211872715"/>
      <w:bookmarkStart w:id="8" w:name="_Toc218517100"/>
      <w:r w:rsidRPr="00754B3A">
        <w:lastRenderedPageBreak/>
        <w:t>Copyright</w:t>
      </w:r>
      <w:bookmarkEnd w:id="2"/>
      <w:bookmarkEnd w:id="3"/>
      <w:bookmarkEnd w:id="4"/>
      <w:bookmarkEnd w:id="5"/>
      <w:bookmarkEnd w:id="6"/>
      <w:bookmarkEnd w:id="7"/>
      <w:bookmarkEnd w:id="8"/>
    </w:p>
    <w:p w14:paraId="24E117D8" w14:textId="77777777" w:rsidR="00B3622D" w:rsidRPr="00754B3A" w:rsidRDefault="00B3622D" w:rsidP="00B3622D">
      <w:pPr>
        <w:pStyle w:val="Prelims"/>
        <w:rPr>
          <w:rStyle w:val="Strong"/>
        </w:rPr>
      </w:pPr>
      <w:r w:rsidRPr="00754B3A">
        <w:rPr>
          <w:rStyle w:val="Strong"/>
        </w:rPr>
        <w:t>© Commonwealth of Australia 202</w:t>
      </w:r>
      <w:r>
        <w:rPr>
          <w:rStyle w:val="Strong"/>
        </w:rPr>
        <w:t>6</w:t>
      </w:r>
    </w:p>
    <w:p w14:paraId="6A5C921B" w14:textId="77777777" w:rsidR="00B3622D" w:rsidRPr="00754B3A" w:rsidRDefault="00B3622D" w:rsidP="00B3622D">
      <w:pPr>
        <w:pStyle w:val="Prelims"/>
        <w:rPr>
          <w:rStyle w:val="Strong"/>
        </w:rPr>
      </w:pPr>
      <w:r w:rsidRPr="00754B3A">
        <w:rPr>
          <w:rStyle w:val="Strong"/>
        </w:rPr>
        <w:t>Ownership of intellectual property rights</w:t>
      </w:r>
    </w:p>
    <w:p w14:paraId="7C5E1170" w14:textId="77777777" w:rsidR="00B3622D" w:rsidRPr="00754B3A" w:rsidRDefault="00B3622D" w:rsidP="00B3622D">
      <w:pPr>
        <w:pStyle w:val="Prelims"/>
      </w:pPr>
      <w:r w:rsidRPr="00754B3A">
        <w:t>Unless otherwise noted, copyright (and any other intellectual property rights, if any) in this publication is owned by the Commonwealth of Australia.</w:t>
      </w:r>
    </w:p>
    <w:p w14:paraId="3FCFEAA7" w14:textId="77777777" w:rsidR="00B3622D" w:rsidRPr="00754B3A" w:rsidRDefault="00B3622D" w:rsidP="00B3622D">
      <w:pPr>
        <w:pStyle w:val="Prelims"/>
        <w:rPr>
          <w:rStyle w:val="Strong"/>
        </w:rPr>
      </w:pPr>
      <w:r w:rsidRPr="00754B3A">
        <w:rPr>
          <w:noProof/>
          <w:lang w:eastAsia="en-AU"/>
        </w:rPr>
        <w:drawing>
          <wp:inline distT="0" distB="0" distL="0" distR="0" wp14:anchorId="60325EC0" wp14:editId="0769E510">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669D0FA" w14:textId="77777777" w:rsidR="00B3622D" w:rsidRPr="00754B3A" w:rsidRDefault="00B3622D" w:rsidP="00B3622D">
      <w:pPr>
        <w:pStyle w:val="Prelims"/>
        <w:rPr>
          <w:rStyle w:val="Strong"/>
        </w:rPr>
      </w:pPr>
      <w:hyperlink r:id="rId12" w:history="1">
        <w:r w:rsidRPr="00754B3A">
          <w:rPr>
            <w:rStyle w:val="Hyperlink"/>
            <w:bCs/>
          </w:rPr>
          <w:t>Creative Commons Attribution 4.0 International Licence CC BY 4.0</w:t>
        </w:r>
      </w:hyperlink>
    </w:p>
    <w:p w14:paraId="4482C529" w14:textId="77777777" w:rsidR="00B3622D" w:rsidRPr="00754B3A" w:rsidRDefault="00B3622D" w:rsidP="00B3622D">
      <w:pPr>
        <w:pStyle w:val="Prelims"/>
      </w:pPr>
      <w:r w:rsidRPr="00754B3A">
        <w:t xml:space="preserve">All material in this publication is licensed under a Creative Commons Attribution 4.0 International Licence, </w:t>
      </w:r>
      <w:proofErr w:type="gramStart"/>
      <w:r w:rsidRPr="00754B3A">
        <w:t>with the exception of</w:t>
      </w:r>
      <w:proofErr w:type="gramEnd"/>
      <w:r w:rsidRPr="00754B3A">
        <w:t>:</w:t>
      </w:r>
    </w:p>
    <w:p w14:paraId="67D29487" w14:textId="77777777" w:rsidR="00B3622D" w:rsidRPr="00754B3A" w:rsidRDefault="00B3622D" w:rsidP="00B3622D">
      <w:pPr>
        <w:pStyle w:val="PrelimsBullets"/>
      </w:pPr>
      <w:r w:rsidRPr="00754B3A">
        <w:t>the Commonwealth Coat of Arms</w:t>
      </w:r>
    </w:p>
    <w:p w14:paraId="1498E8B2" w14:textId="77777777" w:rsidR="00B3622D" w:rsidRPr="00754B3A" w:rsidRDefault="00B3622D" w:rsidP="00B3622D">
      <w:pPr>
        <w:pStyle w:val="PrelimsBullets"/>
      </w:pPr>
      <w:r w:rsidRPr="00754B3A">
        <w:t>content supplied by third parties</w:t>
      </w:r>
    </w:p>
    <w:p w14:paraId="4923AC7C" w14:textId="77777777" w:rsidR="00B3622D" w:rsidRPr="00754B3A" w:rsidRDefault="00B3622D" w:rsidP="00B3622D">
      <w:pPr>
        <w:pStyle w:val="PrelimsBullets"/>
      </w:pPr>
      <w:r w:rsidRPr="00754B3A">
        <w:t>logos</w:t>
      </w:r>
    </w:p>
    <w:p w14:paraId="789CF73F" w14:textId="77777777" w:rsidR="00B3622D" w:rsidRPr="00754B3A" w:rsidRDefault="00B3622D" w:rsidP="00B3622D">
      <w:pPr>
        <w:pStyle w:val="PrelimsBullets"/>
      </w:pPr>
      <w:r w:rsidRPr="00754B3A">
        <w:t>any material protected by trademark or otherwise noted in this publication.</w:t>
      </w:r>
    </w:p>
    <w:p w14:paraId="38C622CC" w14:textId="77777777" w:rsidR="00B3622D" w:rsidRPr="00754B3A" w:rsidRDefault="00B3622D" w:rsidP="00B3622D">
      <w:pPr>
        <w:pStyle w:val="Prelims"/>
      </w:pPr>
      <w:r w:rsidRPr="00754B3A">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Pr="00754B3A">
          <w:rPr>
            <w:rStyle w:val="Hyperlink"/>
          </w:rPr>
          <w:t>https://creativecommons.org/licenses/by/4.0/</w:t>
        </w:r>
      </w:hyperlink>
      <w:r w:rsidRPr="00754B3A">
        <w:t xml:space="preserve">. The full licence terms are available from </w:t>
      </w:r>
      <w:hyperlink r:id="rId14" w:history="1">
        <w:r w:rsidRPr="00754B3A">
          <w:rPr>
            <w:rStyle w:val="Hyperlink"/>
          </w:rPr>
          <w:t>https://creativecommons.org/licenses/by/4.0/legalcode</w:t>
        </w:r>
      </w:hyperlink>
      <w:r w:rsidRPr="00754B3A">
        <w:t>.</w:t>
      </w:r>
    </w:p>
    <w:p w14:paraId="2431D024" w14:textId="69875516" w:rsidR="00B3622D" w:rsidRPr="00321D0D" w:rsidRDefault="00B3622D" w:rsidP="00B3622D">
      <w:pPr>
        <w:pStyle w:val="Prelims"/>
        <w:rPr>
          <w:i/>
          <w:iCs/>
        </w:rPr>
      </w:pPr>
      <w:r w:rsidRPr="00754B3A">
        <w:t>Content contained herein should be attributed as</w:t>
      </w:r>
      <w:r>
        <w:t>:</w:t>
      </w:r>
      <w:r w:rsidRPr="00754B3A">
        <w:t xml:space="preserve"> </w:t>
      </w:r>
      <w:r w:rsidR="00D61FDD">
        <w:t>Australian Government Office of the Chief Scientist</w:t>
      </w:r>
      <w:r w:rsidR="00F80373">
        <w:t xml:space="preserve"> (2026) </w:t>
      </w:r>
      <w:r w:rsidR="00F80373" w:rsidRPr="00516D84">
        <w:rPr>
          <w:i/>
          <w:iCs/>
        </w:rPr>
        <w:t xml:space="preserve">Information </w:t>
      </w:r>
      <w:r w:rsidR="00337F23">
        <w:rPr>
          <w:i/>
          <w:iCs/>
        </w:rPr>
        <w:t>r</w:t>
      </w:r>
      <w:r w:rsidR="00F80373" w:rsidRPr="00516D84">
        <w:rPr>
          <w:i/>
          <w:iCs/>
        </w:rPr>
        <w:t xml:space="preserve">esilience: understanding and protecting against misinformation – </w:t>
      </w:r>
      <w:r w:rsidR="004D76C8">
        <w:rPr>
          <w:i/>
          <w:iCs/>
        </w:rPr>
        <w:t>s</w:t>
      </w:r>
      <w:r w:rsidR="00F80373" w:rsidRPr="00516D84">
        <w:rPr>
          <w:i/>
          <w:iCs/>
        </w:rPr>
        <w:t>ynthesis report</w:t>
      </w:r>
      <w:r w:rsidR="00AD022E">
        <w:t>, Australian Government Office of the Chief Scientist</w:t>
      </w:r>
      <w:r w:rsidR="00516D84">
        <w:t xml:space="preserve">. </w:t>
      </w:r>
    </w:p>
    <w:p w14:paraId="260ABB5D" w14:textId="77777777" w:rsidR="00B3622D" w:rsidRPr="00754B3A" w:rsidRDefault="00B3622D" w:rsidP="00B3622D">
      <w:pPr>
        <w:pStyle w:val="Prelims"/>
      </w:pPr>
      <w:r w:rsidRPr="00754B3A">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 use.</w:t>
      </w:r>
    </w:p>
    <w:p w14:paraId="04C2A0CD" w14:textId="77777777" w:rsidR="00B3622D" w:rsidRPr="00754B3A" w:rsidRDefault="00B3622D" w:rsidP="00AB223C">
      <w:pPr>
        <w:pStyle w:val="Heading2Prelims"/>
      </w:pPr>
      <w:bookmarkStart w:id="9" w:name="_Toc155191314"/>
      <w:bookmarkStart w:id="10" w:name="_Toc211872672"/>
      <w:bookmarkStart w:id="11" w:name="_Toc211872716"/>
      <w:bookmarkStart w:id="12" w:name="_Toc218517101"/>
      <w:r w:rsidRPr="00754B3A">
        <w:t>Disclaimer</w:t>
      </w:r>
      <w:bookmarkEnd w:id="9"/>
      <w:bookmarkEnd w:id="10"/>
      <w:bookmarkEnd w:id="11"/>
      <w:bookmarkEnd w:id="12"/>
    </w:p>
    <w:p w14:paraId="399F8CEC" w14:textId="77777777" w:rsidR="00B3622D" w:rsidRPr="00754B3A" w:rsidRDefault="00B3622D" w:rsidP="00B3622D">
      <w:pPr>
        <w:pStyle w:val="Prelims"/>
      </w:pPr>
      <w:r w:rsidRPr="00754B3A">
        <w:t xml:space="preserve">The purpose of this publication is to </w:t>
      </w:r>
      <w:r w:rsidRPr="00413BE1">
        <w:t xml:space="preserve">provide an evidence </w:t>
      </w:r>
      <w:proofErr w:type="spellStart"/>
      <w:r w:rsidRPr="00413BE1">
        <w:t>base</w:t>
      </w:r>
      <w:proofErr w:type="spellEnd"/>
      <w:r w:rsidRPr="00413BE1">
        <w:t xml:space="preserve"> on information resilience for policy makers.</w:t>
      </w:r>
    </w:p>
    <w:p w14:paraId="38EE1945" w14:textId="77777777" w:rsidR="00B3622D" w:rsidRPr="00754B3A" w:rsidRDefault="00B3622D" w:rsidP="00B3622D">
      <w:pPr>
        <w:pStyle w:val="Prelims"/>
      </w:pPr>
      <w:r w:rsidRPr="00754B3A">
        <w:t>The Commonwealth as represented by the Department of Industry, Science and Resources has exercised due care and skill in the preparation and compilation of the information in this publication.</w:t>
      </w:r>
    </w:p>
    <w:p w14:paraId="214C363F" w14:textId="77777777" w:rsidR="00B3622D" w:rsidRPr="00754B3A" w:rsidRDefault="00B3622D" w:rsidP="00B3622D">
      <w:pPr>
        <w:pStyle w:val="Prelims"/>
      </w:pPr>
      <w:r w:rsidRPr="00754B3A">
        <w:t>The Commonwealth does not guarantee the accuracy, reliability or completeness of the information contained in this publication. Interested parties should make their own independent inquires and obtain their own independent professional advice prior to relying on, or making any decisions in relation to, the information provided in this publication.</w:t>
      </w:r>
    </w:p>
    <w:p w14:paraId="03C9E1FC" w14:textId="77777777" w:rsidR="00B3622D" w:rsidRPr="00754B3A" w:rsidRDefault="00B3622D" w:rsidP="00B3622D">
      <w:pPr>
        <w:pStyle w:val="Prelims"/>
      </w:pPr>
      <w:r w:rsidRPr="00754B3A">
        <w:t xml:space="preserve">The Commonwealth accepts no responsibility or liability for any damage, loss or expense incurred </w:t>
      </w:r>
      <w:proofErr w:type="gramStart"/>
      <w:r w:rsidRPr="00754B3A">
        <w:t>as a result of</w:t>
      </w:r>
      <w:proofErr w:type="gramEnd"/>
      <w:r w:rsidRPr="00754B3A">
        <w:t xml:space="preserve"> the reliance on information contained in this publication. This publication does not indicate commitment by the Commonwealth to a particular course of action.</w:t>
      </w:r>
    </w:p>
    <w:p w14:paraId="72EF44E1" w14:textId="77777777" w:rsidR="00B3622D" w:rsidRPr="00754B3A" w:rsidRDefault="00B3622D" w:rsidP="00B3622D">
      <w:pPr>
        <w:pStyle w:val="Prelims"/>
      </w:pPr>
      <w:r w:rsidRPr="00754B3A">
        <w:br w:type="page"/>
      </w:r>
    </w:p>
    <w:p w14:paraId="03C6D0FA" w14:textId="763E9B58" w:rsidR="00E66578" w:rsidRDefault="00E66578" w:rsidP="00AB223C">
      <w:pPr>
        <w:pStyle w:val="Heading2"/>
      </w:pPr>
      <w:r>
        <w:lastRenderedPageBreak/>
        <w:t>Background</w:t>
      </w:r>
    </w:p>
    <w:p w14:paraId="7D4BC29C" w14:textId="77777777" w:rsidR="00E66578" w:rsidRDefault="00E66578" w:rsidP="00E66578">
      <w:r>
        <w:t xml:space="preserve">In 2024 Australia’s National Science and Technology Council, the Prime Minister’s pre-eminent science advisory body, commissioned a series of reports on the topic of misinformation. </w:t>
      </w:r>
    </w:p>
    <w:p w14:paraId="5E75D8ED" w14:textId="6DB7C1CD" w:rsidR="00E66578" w:rsidRDefault="00E66578" w:rsidP="00E66578">
      <w:r>
        <w:t>The Council recognised that there was work underway on misinformation across many levels of government, and that r</w:t>
      </w:r>
      <w:r w:rsidRPr="008D5A65">
        <w:t>egulation</w:t>
      </w:r>
      <w:r>
        <w:t xml:space="preserve"> and other policy measures</w:t>
      </w:r>
      <w:r w:rsidRPr="008D5A65">
        <w:t xml:space="preserve"> to limit the negative impacts of </w:t>
      </w:r>
      <w:r>
        <w:t>misinformation</w:t>
      </w:r>
      <w:r w:rsidRPr="008D5A65">
        <w:t xml:space="preserve"> </w:t>
      </w:r>
      <w:r w:rsidR="00117158">
        <w:t>may be needed</w:t>
      </w:r>
      <w:r>
        <w:t>.</w:t>
      </w:r>
    </w:p>
    <w:p w14:paraId="6A0FD87B" w14:textId="0C13DBF3" w:rsidR="00E66578" w:rsidRDefault="00E66578" w:rsidP="00E66578">
      <w:r>
        <w:t>In an era of fast-changing technology, the Council appreciates there are challenges associated with attempting to temper technological advances through regulation.</w:t>
      </w:r>
    </w:p>
    <w:p w14:paraId="7CF0E575" w14:textId="67B67043" w:rsidR="00E66578" w:rsidRDefault="00E66578" w:rsidP="00E66578">
      <w:r>
        <w:t>The Council de</w:t>
      </w:r>
      <w:r w:rsidR="00975B33">
        <w:t>cided</w:t>
      </w:r>
      <w:r>
        <w:t xml:space="preserve"> to </w:t>
      </w:r>
      <w:r w:rsidR="00DD0E2F">
        <w:t xml:space="preserve">investigate </w:t>
      </w:r>
      <w:r w:rsidR="0073796E">
        <w:t xml:space="preserve">how </w:t>
      </w:r>
      <w:r>
        <w:t>to build resilience in the Australian community to ensure it is less vulnerable to information threats however they arise. It subsequently commissioned 4 reports to provide an evidence base to answer the question:</w:t>
      </w:r>
    </w:p>
    <w:p w14:paraId="409FC698" w14:textId="77777777" w:rsidR="00E66578" w:rsidRPr="00736B3F" w:rsidRDefault="00E66578" w:rsidP="00E66578">
      <w:pPr>
        <w:ind w:left="720"/>
        <w:rPr>
          <w:i/>
          <w:iCs/>
        </w:rPr>
      </w:pPr>
      <w:r w:rsidRPr="00736B3F">
        <w:rPr>
          <w:i/>
          <w:iCs/>
        </w:rPr>
        <w:t>What makes individuals and populations susceptible to believing misinformation and disinformation – and what makes them resilient</w:t>
      </w:r>
      <w:r>
        <w:rPr>
          <w:i/>
          <w:iCs/>
        </w:rPr>
        <w:t>?</w:t>
      </w:r>
    </w:p>
    <w:p w14:paraId="4C929042" w14:textId="77777777" w:rsidR="00E66578" w:rsidRDefault="00E66578" w:rsidP="00E66578">
      <w:r>
        <w:t xml:space="preserve">This summary provides a snapshot of the findings of the reports. Further detail (including references) is available in the full reports. </w:t>
      </w:r>
    </w:p>
    <w:p w14:paraId="2DB5020E" w14:textId="77777777" w:rsidR="00E66578" w:rsidRDefault="00E66578" w:rsidP="00AB223C">
      <w:pPr>
        <w:pStyle w:val="Heading2"/>
      </w:pPr>
      <w:r>
        <w:t>What is misinformation?</w:t>
      </w:r>
    </w:p>
    <w:p w14:paraId="141C90E8" w14:textId="77777777" w:rsidR="00E66578" w:rsidRDefault="00E66578" w:rsidP="00E66578">
      <w:r>
        <w:t>Typically, misinformation is understood to be false or misleading information spread regardless of the intent to mislead. Disinformation is false or misleading information that is deliberately spread.</w:t>
      </w:r>
    </w:p>
    <w:p w14:paraId="26EFC224" w14:textId="77777777" w:rsidR="00E66578" w:rsidRPr="00E0322C" w:rsidRDefault="00E66578" w:rsidP="00E66578">
      <w:r>
        <w:t xml:space="preserve">In this summary and the 4 reports ‘misinformation’ is used as a broad term to describe all false or misleading information, regardless of intent. This is because this is how researchers in the field </w:t>
      </w:r>
      <w:bookmarkStart w:id="13" w:name="_Int_pUVepYrX"/>
      <w:r>
        <w:t>generally approach</w:t>
      </w:r>
      <w:bookmarkEnd w:id="13"/>
      <w:r>
        <w:t xml:space="preserve"> the topic.</w:t>
      </w:r>
    </w:p>
    <w:p w14:paraId="56F798D9" w14:textId="77777777" w:rsidR="00E66578" w:rsidRDefault="00E66578" w:rsidP="00AB223C">
      <w:pPr>
        <w:pStyle w:val="Heading2"/>
      </w:pPr>
      <w:r>
        <w:t>Why is misinformation a problem?</w:t>
      </w:r>
    </w:p>
    <w:p w14:paraId="73AF9864" w14:textId="4D30CE36" w:rsidR="00E66578" w:rsidRDefault="00E66578" w:rsidP="00E66578">
      <w:r>
        <w:t xml:space="preserve">Misinformation presents a serious risk to Australia’s social cohesion and democratic resilience. While misinformation has always been present in human society, the advent of social media and AI has accelerated its coverage, </w:t>
      </w:r>
      <w:bookmarkStart w:id="14" w:name="_Int_oabEamzd"/>
      <w:r>
        <w:t>speed</w:t>
      </w:r>
      <w:bookmarkEnd w:id="14"/>
      <w:r>
        <w:t xml:space="preserve"> and impact.  </w:t>
      </w:r>
    </w:p>
    <w:p w14:paraId="3276332F" w14:textId="77777777" w:rsidR="00E66578" w:rsidRDefault="00E66578" w:rsidP="00E66578">
      <w:r>
        <w:t xml:space="preserve">Fundamentally, misinformation undermines trust in each other and our institutions. It does this in 4 </w:t>
      </w:r>
      <w:bookmarkStart w:id="15" w:name="_Int_O276C41E"/>
      <w:proofErr w:type="gramStart"/>
      <w:r>
        <w:t>key ways</w:t>
      </w:r>
      <w:bookmarkEnd w:id="15"/>
      <w:proofErr w:type="gramEnd"/>
      <w:r>
        <w:t>:</w:t>
      </w:r>
    </w:p>
    <w:p w14:paraId="7B96597A" w14:textId="77777777" w:rsidR="00E66578" w:rsidRDefault="00E66578" w:rsidP="00E66578">
      <w:pPr>
        <w:pStyle w:val="ListParagraph"/>
        <w:numPr>
          <w:ilvl w:val="0"/>
          <w:numId w:val="26"/>
        </w:numPr>
        <w:spacing w:after="160" w:line="279" w:lineRule="auto"/>
        <w:contextualSpacing/>
      </w:pPr>
      <w:r>
        <w:t xml:space="preserve">It can shift attitudes, </w:t>
      </w:r>
      <w:bookmarkStart w:id="16" w:name="_Int_0QW01DMY"/>
      <w:r>
        <w:t>values</w:t>
      </w:r>
      <w:bookmarkEnd w:id="16"/>
      <w:r>
        <w:t xml:space="preserve"> and behaviours to more extreme positions. This undermines common ground for agreement across society, even over basic facts, thereby threatening social cohesion.</w:t>
      </w:r>
    </w:p>
    <w:p w14:paraId="51F3A17E" w14:textId="77777777" w:rsidR="00E66578" w:rsidRDefault="00E66578" w:rsidP="00E66578">
      <w:pPr>
        <w:pStyle w:val="ListParagraph"/>
        <w:numPr>
          <w:ilvl w:val="0"/>
          <w:numId w:val="26"/>
        </w:numPr>
        <w:spacing w:after="160" w:line="279" w:lineRule="auto"/>
        <w:contextualSpacing/>
      </w:pPr>
      <w:r>
        <w:t>It can enhance mistrust which can harm both domestic and international relations. This includes by acting as a powerful tool for radicalisation by arousing strong emotions such as anxiety and anger.</w:t>
      </w:r>
    </w:p>
    <w:p w14:paraId="0A874880" w14:textId="77777777" w:rsidR="00E66578" w:rsidRDefault="00E66578" w:rsidP="00E66578">
      <w:pPr>
        <w:pStyle w:val="ListParagraph"/>
        <w:numPr>
          <w:ilvl w:val="0"/>
          <w:numId w:val="26"/>
        </w:numPr>
        <w:spacing w:after="160" w:line="279" w:lineRule="auto"/>
        <w:contextualSpacing/>
      </w:pPr>
      <w:r>
        <w:lastRenderedPageBreak/>
        <w:t>It can damage trust in societal institutions, meaning that people are less likely to work together towards common goals and values, or comply with societal expectations.</w:t>
      </w:r>
    </w:p>
    <w:p w14:paraId="02F5154B" w14:textId="77777777" w:rsidR="00E66578" w:rsidRDefault="00E66578" w:rsidP="00E66578">
      <w:pPr>
        <w:pStyle w:val="ListParagraph"/>
        <w:numPr>
          <w:ilvl w:val="0"/>
          <w:numId w:val="26"/>
        </w:numPr>
        <w:spacing w:after="160" w:line="279" w:lineRule="auto"/>
        <w:contextualSpacing/>
      </w:pPr>
      <w:r>
        <w:t>It can undermine both democratic resilience and decision making by fostering dysfunctional beliefs and misguided fear.</w:t>
      </w:r>
    </w:p>
    <w:p w14:paraId="0F3E99F8" w14:textId="16CFF4C9" w:rsidR="00E66578" w:rsidRDefault="00E66578" w:rsidP="00E66578">
      <w:r>
        <w:t xml:space="preserve">In addition to its impact at a societal level, misinformation can also cause direct harm to individuals. This can include basing </w:t>
      </w:r>
      <w:r w:rsidR="0029408A">
        <w:t xml:space="preserve">important </w:t>
      </w:r>
      <w:r>
        <w:t>health or financial decisions, for example about the benefits of vaccinations or investments, on false information.</w:t>
      </w:r>
    </w:p>
    <w:p w14:paraId="6FA569A7" w14:textId="77777777" w:rsidR="00E66578" w:rsidRPr="00AB223C" w:rsidRDefault="00E66578" w:rsidP="00AB223C">
      <w:pPr>
        <w:pStyle w:val="Heading2"/>
      </w:pPr>
      <w:r w:rsidRPr="00AB223C">
        <w:t>Why are we susceptible to misinformation?</w:t>
      </w:r>
    </w:p>
    <w:p w14:paraId="37D3231B" w14:textId="77777777" w:rsidR="00E66578" w:rsidRDefault="00E66578" w:rsidP="00E66578">
      <w:r>
        <w:t xml:space="preserve">We are inherently vulnerable to misinformation because of our psychology and how our brains function. Psychology research shows that we often assume </w:t>
      </w:r>
      <w:bookmarkStart w:id="17" w:name="_Int_cPZaSkyL"/>
      <w:r>
        <w:t>new information</w:t>
      </w:r>
      <w:bookmarkEnd w:id="17"/>
      <w:r>
        <w:t xml:space="preserve"> is true. When we see new </w:t>
      </w:r>
      <w:bookmarkStart w:id="18" w:name="_Int_736ZbFjI"/>
      <w:proofErr w:type="gramStart"/>
      <w:r>
        <w:t>information</w:t>
      </w:r>
      <w:bookmarkEnd w:id="18"/>
      <w:proofErr w:type="gramEnd"/>
      <w:r>
        <w:t xml:space="preserve"> we are more likely to think about what it means than whether it is accurate. In addition, the more we see information, the more credibility we give it, regardless of its validity. </w:t>
      </w:r>
    </w:p>
    <w:p w14:paraId="39F68AF7" w14:textId="77777777" w:rsidR="00E66578" w:rsidRDefault="00E66578" w:rsidP="00E66578">
      <w:r>
        <w:t>We are also more likely to believe information if it is simple, comes from what we think is a trustworthy source or a member of our own group, or is aligned with our pre-existing thinking.</w:t>
      </w:r>
    </w:p>
    <w:p w14:paraId="423DFC7F" w14:textId="77777777" w:rsidR="00E66578" w:rsidRDefault="00E66578" w:rsidP="00E66578">
      <w:r>
        <w:t>When we encounter new or substantial amounts of information, we often need to process that information quickly. There are mental ‘short-cuts’ that help us do this. However, when we are faced with large volumes of information, much of it new, threatening, simple, targeted at us, and seeming to come from likeminded people, these shortcuts can make us vulnerable to believing misinformation.</w:t>
      </w:r>
    </w:p>
    <w:p w14:paraId="5F0C7B03" w14:textId="77777777" w:rsidR="00E66578" w:rsidRDefault="00E66578" w:rsidP="00E66578">
      <w:r>
        <w:t xml:space="preserve">To identify if information is </w:t>
      </w:r>
      <w:bookmarkStart w:id="19" w:name="_Int_stq5OGsi"/>
      <w:proofErr w:type="gramStart"/>
      <w:r>
        <w:t>reliable</w:t>
      </w:r>
      <w:bookmarkEnd w:id="19"/>
      <w:proofErr w:type="gramEnd"/>
      <w:r>
        <w:t xml:space="preserve"> we need to make judgements about its trustworthiness.</w:t>
      </w:r>
    </w:p>
    <w:p w14:paraId="7CD80AFC" w14:textId="77777777" w:rsidR="00E66578" w:rsidRDefault="00E66578" w:rsidP="00E66578">
      <w:r>
        <w:t>Neuroscience research shows that trust is a complex process that involves multiple regions and brain processes. These include:</w:t>
      </w:r>
    </w:p>
    <w:p w14:paraId="072A7124" w14:textId="77777777" w:rsidR="00E66578" w:rsidRPr="006F3B4C" w:rsidRDefault="00E66578" w:rsidP="00E66578">
      <w:pPr>
        <w:numPr>
          <w:ilvl w:val="0"/>
          <w:numId w:val="27"/>
        </w:numPr>
        <w:spacing w:before="0" w:after="160" w:line="279" w:lineRule="auto"/>
      </w:pPr>
      <w:r w:rsidRPr="006F3B4C">
        <w:t>interpersonal sensitivity</w:t>
      </w:r>
    </w:p>
    <w:p w14:paraId="024334D8" w14:textId="77777777" w:rsidR="00E66578" w:rsidRPr="006F3B4C" w:rsidRDefault="00E66578" w:rsidP="00E66578">
      <w:pPr>
        <w:numPr>
          <w:ilvl w:val="0"/>
          <w:numId w:val="27"/>
        </w:numPr>
        <w:spacing w:before="0" w:after="160" w:line="279" w:lineRule="auto"/>
        <w:rPr>
          <w:lang w:val="en-GB"/>
        </w:rPr>
      </w:pPr>
      <w:r w:rsidRPr="006F3B4C">
        <w:rPr>
          <w:lang w:val="en-GB"/>
        </w:rPr>
        <w:t>attention, perception and recognition</w:t>
      </w:r>
    </w:p>
    <w:p w14:paraId="674EEFE0" w14:textId="77777777" w:rsidR="00E66578" w:rsidRPr="006F3B4C" w:rsidRDefault="00E66578" w:rsidP="00E66578">
      <w:pPr>
        <w:numPr>
          <w:ilvl w:val="0"/>
          <w:numId w:val="27"/>
        </w:numPr>
        <w:spacing w:before="0" w:after="160" w:line="279" w:lineRule="auto"/>
      </w:pPr>
      <w:r w:rsidRPr="006F3B4C">
        <w:t>executive function and cognitive control</w:t>
      </w:r>
    </w:p>
    <w:p w14:paraId="5A554110" w14:textId="77777777" w:rsidR="00E66578" w:rsidRPr="006F3B4C" w:rsidRDefault="00E66578" w:rsidP="00E66578">
      <w:pPr>
        <w:numPr>
          <w:ilvl w:val="0"/>
          <w:numId w:val="27"/>
        </w:numPr>
        <w:spacing w:before="0" w:after="160" w:line="279" w:lineRule="auto"/>
      </w:pPr>
      <w:r w:rsidRPr="006F3B4C">
        <w:t>emotional regulation</w:t>
      </w:r>
    </w:p>
    <w:p w14:paraId="13ADE7BE" w14:textId="77777777" w:rsidR="00E66578" w:rsidRDefault="00E66578" w:rsidP="00E66578">
      <w:pPr>
        <w:numPr>
          <w:ilvl w:val="0"/>
          <w:numId w:val="27"/>
        </w:numPr>
        <w:spacing w:before="0" w:after="160" w:line="279" w:lineRule="auto"/>
        <w:rPr>
          <w:lang w:val="en-GB"/>
        </w:rPr>
      </w:pPr>
      <w:r w:rsidRPr="470F2EC0">
        <w:rPr>
          <w:lang w:val="en-GB"/>
        </w:rPr>
        <w:t xml:space="preserve">memory, </w:t>
      </w:r>
      <w:bookmarkStart w:id="20" w:name="_Int_lLyxYD7z"/>
      <w:r w:rsidRPr="470F2EC0">
        <w:rPr>
          <w:lang w:val="en-GB"/>
        </w:rPr>
        <w:t>knowledge</w:t>
      </w:r>
      <w:bookmarkEnd w:id="20"/>
      <w:r w:rsidRPr="470F2EC0">
        <w:rPr>
          <w:lang w:val="en-GB"/>
        </w:rPr>
        <w:t xml:space="preserve"> and learning</w:t>
      </w:r>
    </w:p>
    <w:p w14:paraId="11A03134" w14:textId="77777777" w:rsidR="00E66578" w:rsidRDefault="00E66578" w:rsidP="00E66578">
      <w:pPr>
        <w:numPr>
          <w:ilvl w:val="0"/>
          <w:numId w:val="27"/>
        </w:numPr>
        <w:spacing w:before="0" w:after="160" w:line="279" w:lineRule="auto"/>
        <w:rPr>
          <w:lang w:val="en-GB"/>
        </w:rPr>
      </w:pPr>
      <w:r>
        <w:rPr>
          <w:lang w:val="en-GB"/>
        </w:rPr>
        <w:t>risk assessment and decision making.</w:t>
      </w:r>
    </w:p>
    <w:p w14:paraId="498C4ED0" w14:textId="77777777" w:rsidR="00E66578" w:rsidRDefault="00E66578" w:rsidP="00E66578">
      <w:pPr>
        <w:rPr>
          <w:lang w:val="en-GB"/>
        </w:rPr>
      </w:pPr>
      <w:r>
        <w:rPr>
          <w:lang w:val="en-GB"/>
        </w:rPr>
        <w:t xml:space="preserve">All these processes work better when we are socially connected and have sound physical and mental health. </w:t>
      </w:r>
    </w:p>
    <w:p w14:paraId="26B860E0" w14:textId="2FD1E652" w:rsidR="00E66578" w:rsidRDefault="00E66578" w:rsidP="00E66578">
      <w:pPr>
        <w:rPr>
          <w:lang w:val="en-GB"/>
        </w:rPr>
      </w:pPr>
      <w:r w:rsidRPr="40AABBBB">
        <w:rPr>
          <w:lang w:val="en-GB"/>
        </w:rPr>
        <w:lastRenderedPageBreak/>
        <w:t xml:space="preserve">Our ability to assess the trustworthiness of information is likely to be better when we are happier and healthier. Poor physical and mental health is likely to reduce cognitive function making individuals more vulnerable to misinformation. </w:t>
      </w:r>
    </w:p>
    <w:p w14:paraId="0A6926A7" w14:textId="408897F8" w:rsidR="00E66578" w:rsidRDefault="00E66578" w:rsidP="00E66578">
      <w:pPr>
        <w:rPr>
          <w:lang w:val="en-GB"/>
        </w:rPr>
      </w:pPr>
      <w:r>
        <w:rPr>
          <w:lang w:val="en-GB"/>
        </w:rPr>
        <w:t xml:space="preserve">Events and other factors that impact physical and mental health across society </w:t>
      </w:r>
      <w:r w:rsidR="00F16CD0">
        <w:rPr>
          <w:lang w:val="en-GB"/>
        </w:rPr>
        <w:t>can also</w:t>
      </w:r>
      <w:r>
        <w:rPr>
          <w:lang w:val="en-GB"/>
        </w:rPr>
        <w:t xml:space="preserve"> have society-wide impacts on our ability to manage misinformation.</w:t>
      </w:r>
    </w:p>
    <w:p w14:paraId="7EFC8DC3" w14:textId="77777777" w:rsidR="00E66578" w:rsidRDefault="00E66578" w:rsidP="00AB223C">
      <w:pPr>
        <w:pStyle w:val="Heading2"/>
        <w:rPr>
          <w:lang w:val="en-GB"/>
        </w:rPr>
      </w:pPr>
      <w:r>
        <w:rPr>
          <w:lang w:val="en-GB"/>
        </w:rPr>
        <w:t>How can we build resilience to misinformation?</w:t>
      </w:r>
    </w:p>
    <w:p w14:paraId="39D75B6A" w14:textId="77777777" w:rsidR="00E66578" w:rsidRDefault="00E66578" w:rsidP="00E66578">
      <w:pPr>
        <w:rPr>
          <w:lang w:val="en-GB"/>
        </w:rPr>
      </w:pPr>
      <w:r>
        <w:rPr>
          <w:lang w:val="en-GB"/>
        </w:rPr>
        <w:t>Being ‘resilient’ to misinformation means that we, as individuals and as a society, can</w:t>
      </w:r>
      <w:r w:rsidRPr="634EE499">
        <w:rPr>
          <w:lang w:val="en-GB"/>
        </w:rPr>
        <w:t xml:space="preserve"> ward </w:t>
      </w:r>
      <w:r>
        <w:rPr>
          <w:lang w:val="en-GB"/>
        </w:rPr>
        <w:t xml:space="preserve">it </w:t>
      </w:r>
      <w:r w:rsidRPr="634EE499">
        <w:rPr>
          <w:lang w:val="en-GB"/>
        </w:rPr>
        <w:t>off</w:t>
      </w:r>
      <w:r>
        <w:rPr>
          <w:lang w:val="en-GB"/>
        </w:rPr>
        <w:t>,</w:t>
      </w:r>
      <w:r w:rsidRPr="634EE499">
        <w:rPr>
          <w:lang w:val="en-GB"/>
        </w:rPr>
        <w:t xml:space="preserve"> or recover from </w:t>
      </w:r>
      <w:r>
        <w:rPr>
          <w:lang w:val="en-GB"/>
        </w:rPr>
        <w:t>its</w:t>
      </w:r>
      <w:r w:rsidRPr="634EE499">
        <w:rPr>
          <w:lang w:val="en-GB"/>
        </w:rPr>
        <w:t xml:space="preserve"> effects.</w:t>
      </w:r>
    </w:p>
    <w:p w14:paraId="15DAC8CD" w14:textId="77777777" w:rsidR="00E66578" w:rsidRDefault="00E66578" w:rsidP="00E66578">
      <w:pPr>
        <w:rPr>
          <w:lang w:val="en-GB"/>
        </w:rPr>
      </w:pPr>
      <w:r w:rsidRPr="470F2EC0">
        <w:rPr>
          <w:lang w:val="en-GB"/>
        </w:rPr>
        <w:t>To do this, we need to be able to make appropriate judgements about the information we encounter. This requires knowledge about the information environment, and skills to respond appropriately to misinformation. We cannot rely on mental short-cuts which may not work for us in online environments.</w:t>
      </w:r>
    </w:p>
    <w:p w14:paraId="05562B68" w14:textId="77777777" w:rsidR="00E66578" w:rsidRDefault="00E66578" w:rsidP="00E66578">
      <w:pPr>
        <w:rPr>
          <w:lang w:val="en-GB"/>
        </w:rPr>
      </w:pPr>
      <w:r w:rsidRPr="531D8EDD">
        <w:rPr>
          <w:lang w:val="en-GB"/>
        </w:rPr>
        <w:t xml:space="preserve">Psychology and education research demonstrates that resilience to misinformation can be developed through education and capacity building programs. These can be delivered before, during or after the misinformation is encountered. </w:t>
      </w:r>
    </w:p>
    <w:p w14:paraId="55CBDA78" w14:textId="77777777" w:rsidR="00E66578" w:rsidRDefault="00E66578" w:rsidP="00E66578">
      <w:pPr>
        <w:rPr>
          <w:lang w:val="en-GB"/>
        </w:rPr>
      </w:pPr>
      <w:r w:rsidRPr="470F2EC0">
        <w:rPr>
          <w:lang w:val="en-GB"/>
        </w:rPr>
        <w:t xml:space="preserve">Strong information literacy can be established through the Australian Curriculum, which teaches media literacy, critical and creative skills from early primary to senior secondary students. However, a comprehensive approach to developing and reinforcing these skills and awareness across all ages is </w:t>
      </w:r>
      <w:bookmarkStart w:id="21" w:name="_Int_g8LKe1pc"/>
      <w:r w:rsidRPr="470F2EC0">
        <w:rPr>
          <w:lang w:val="en-GB"/>
        </w:rPr>
        <w:t>likely needed</w:t>
      </w:r>
      <w:bookmarkEnd w:id="21"/>
      <w:r w:rsidRPr="470F2EC0">
        <w:rPr>
          <w:lang w:val="en-GB"/>
        </w:rPr>
        <w:t>. Foundational information literacy skills could be supplemented by ongoing campaigns and programs that respond to the changing information environment.</w:t>
      </w:r>
    </w:p>
    <w:p w14:paraId="08891573" w14:textId="77777777" w:rsidR="00E66578" w:rsidRDefault="00E66578" w:rsidP="00E66578">
      <w:pPr>
        <w:rPr>
          <w:lang w:val="en-GB"/>
        </w:rPr>
      </w:pPr>
      <w:r w:rsidRPr="0EA63FF2">
        <w:rPr>
          <w:lang w:val="en-GB"/>
        </w:rPr>
        <w:t>To be resilient we also need our brains to function as well as they can. Knowing about misinformation is not sufficient if we do not have the capacity to apply our skills when we see misinformation.</w:t>
      </w:r>
    </w:p>
    <w:p w14:paraId="0E0886D1" w14:textId="77777777" w:rsidR="00E66578" w:rsidRDefault="00E66578" w:rsidP="00E66578">
      <w:pPr>
        <w:rPr>
          <w:lang w:val="en-GB"/>
        </w:rPr>
      </w:pPr>
      <w:r w:rsidRPr="4500B84B">
        <w:rPr>
          <w:lang w:val="en-GB"/>
        </w:rPr>
        <w:t xml:space="preserve">Neuroscience shows us that better sleep, diet, </w:t>
      </w:r>
      <w:bookmarkStart w:id="22" w:name="_Int_iDyqPW4A"/>
      <w:r w:rsidRPr="4500B84B">
        <w:rPr>
          <w:lang w:val="en-GB"/>
        </w:rPr>
        <w:t>exercise</w:t>
      </w:r>
      <w:bookmarkEnd w:id="22"/>
      <w:r w:rsidRPr="4500B84B">
        <w:rPr>
          <w:lang w:val="en-GB"/>
        </w:rPr>
        <w:t xml:space="preserve"> and social connectivity </w:t>
      </w:r>
      <w:proofErr w:type="gramStart"/>
      <w:r w:rsidRPr="4500B84B">
        <w:rPr>
          <w:lang w:val="en-GB"/>
        </w:rPr>
        <w:t>supports</w:t>
      </w:r>
      <w:proofErr w:type="gramEnd"/>
      <w:r w:rsidRPr="4500B84B">
        <w:rPr>
          <w:lang w:val="en-GB"/>
        </w:rPr>
        <w:t xml:space="preserve"> mental and physical health and cognitive function. It is therefore likely that they will also help people to be more resilient to misinformation. Programs and activities that enhance mental and physical health such as mindfulness or public health campaigns could be an effective tool to support information resilience.</w:t>
      </w:r>
    </w:p>
    <w:p w14:paraId="7828AF94" w14:textId="45B681AE" w:rsidR="00E66578" w:rsidRDefault="00E66578" w:rsidP="00E66578">
      <w:r>
        <w:t xml:space="preserve">Programs that increase social connectivity may help too. These can be supported by trusted institutions embedded in our communities, including our galleries, libraries, </w:t>
      </w:r>
      <w:bookmarkStart w:id="23" w:name="_Int_FNxxlojT"/>
      <w:r>
        <w:t>archives</w:t>
      </w:r>
      <w:bookmarkEnd w:id="23"/>
      <w:r>
        <w:t xml:space="preserve"> and museums. Such institutions can also enable access to diverse information sources and educate or up-skill people at risk from misinformation. People who could benefit most include older Australians and those from lower socio-economic or regional-remote communities.</w:t>
      </w:r>
    </w:p>
    <w:p w14:paraId="1C04AD0E" w14:textId="28250DFB" w:rsidR="00D74D57" w:rsidRPr="00CC56C5" w:rsidRDefault="00E66578" w:rsidP="00E66578">
      <w:r w:rsidRPr="2F49E960">
        <w:rPr>
          <w:lang w:val="en-GB"/>
        </w:rPr>
        <w:t>As a society, being resilient to misinformation requires us to have a secure and shared sense of basic facts, identity and who or what to trust. This can help us avoid unconsciously moving to extreme or polarised positions where we no longer identify with or have confidence in each other as Australians.</w:t>
      </w:r>
    </w:p>
    <w:sectPr w:rsidR="00D74D57" w:rsidRPr="00CC56C5" w:rsidSect="00EF49E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D57A" w14:textId="77777777" w:rsidR="0068752B" w:rsidRDefault="0068752B" w:rsidP="00477991">
      <w:pPr>
        <w:spacing w:before="0" w:after="0"/>
      </w:pPr>
      <w:r>
        <w:separator/>
      </w:r>
    </w:p>
  </w:endnote>
  <w:endnote w:type="continuationSeparator" w:id="0">
    <w:p w14:paraId="107678D2" w14:textId="77777777" w:rsidR="0068752B" w:rsidRDefault="0068752B" w:rsidP="00477991">
      <w:pPr>
        <w:spacing w:before="0" w:after="0"/>
      </w:pPr>
      <w:r>
        <w:continuationSeparator/>
      </w:r>
    </w:p>
  </w:endnote>
  <w:endnote w:type="continuationNotice" w:id="1">
    <w:p w14:paraId="761F91C2" w14:textId="77777777" w:rsidR="0068752B" w:rsidRDefault="006875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ECB6" w14:textId="77777777" w:rsidR="00C81E47" w:rsidRDefault="00C81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19A3" w14:textId="203664E1" w:rsidR="00CC56C5" w:rsidRPr="007800C9" w:rsidRDefault="00CC56C5">
    <w:pPr>
      <w:pStyle w:val="Footer"/>
      <w:rPr>
        <w:sz w:val="20"/>
        <w:szCs w:val="18"/>
      </w:rPr>
    </w:pPr>
    <w:r w:rsidRPr="007800C9">
      <w:rPr>
        <w:color w:val="95C423" w:themeColor="accent2"/>
        <w:sz w:val="20"/>
        <w:szCs w:val="18"/>
      </w:rPr>
      <w:t>|</w:t>
    </w:r>
    <w:r w:rsidRPr="007800C9">
      <w:rPr>
        <w:color w:val="377C0B" w:themeColor="accent1"/>
        <w:sz w:val="20"/>
        <w:szCs w:val="18"/>
      </w:rPr>
      <w:t xml:space="preserve"> </w:t>
    </w:r>
    <w:r w:rsidR="00A232F4" w:rsidRPr="00A232F4">
      <w:rPr>
        <w:color w:val="00294E" w:themeColor="text2"/>
        <w:sz w:val="20"/>
        <w:szCs w:val="18"/>
      </w:rPr>
      <w:t xml:space="preserve">Information resilience: understanding and protecting against misinformation – </w:t>
    </w:r>
    <w:r w:rsidR="00A232F4">
      <w:rPr>
        <w:color w:val="00294E" w:themeColor="text2"/>
        <w:sz w:val="20"/>
        <w:szCs w:val="18"/>
      </w:rPr>
      <w:t>s</w:t>
    </w:r>
    <w:r w:rsidR="00A232F4" w:rsidRPr="00A232F4">
      <w:rPr>
        <w:color w:val="00294E" w:themeColor="text2"/>
        <w:sz w:val="20"/>
        <w:szCs w:val="18"/>
      </w:rPr>
      <w:t>ynthesis report</w:t>
    </w:r>
    <w:r w:rsidRPr="007800C9">
      <w:rPr>
        <w:sz w:val="20"/>
        <w:szCs w:val="18"/>
      </w:rPr>
      <w:tab/>
    </w:r>
  </w:p>
  <w:p w14:paraId="6C4E3670" w14:textId="0583AEEC" w:rsidR="00926D2B" w:rsidRPr="00CC56C5" w:rsidRDefault="00CC56C5" w:rsidP="00CC56C5">
    <w:pPr>
      <w:pStyle w:val="Footer"/>
      <w:tabs>
        <w:tab w:val="clear" w:pos="4513"/>
      </w:tabs>
      <w:rPr>
        <w:noProof/>
      </w:rPr>
    </w:pPr>
    <w:r w:rsidRPr="007800C9">
      <w:rPr>
        <w:b/>
        <w:bCs/>
        <w:color w:val="00294E" w:themeColor="text2"/>
        <w:sz w:val="20"/>
        <w:szCs w:val="18"/>
      </w:rPr>
      <w:t>chiefscientist</w:t>
    </w:r>
    <w:r w:rsidRPr="007800C9">
      <w:rPr>
        <w:color w:val="00294E" w:themeColor="text2"/>
        <w:sz w:val="20"/>
        <w:szCs w:val="18"/>
      </w:rPr>
      <w:t>.gov.au</w:t>
    </w:r>
    <w:r>
      <w:tab/>
    </w:r>
    <w:sdt>
      <w:sdtPr>
        <w:id w:val="1563908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C50A" w14:textId="27458566" w:rsidR="00EF49E4" w:rsidRPr="00516D84" w:rsidRDefault="00EF49E4">
    <w:pPr>
      <w:pStyle w:val="Footer"/>
      <w:rPr>
        <w:sz w:val="20"/>
        <w:szCs w:val="18"/>
      </w:rPr>
    </w:pPr>
    <w:r w:rsidRPr="00516D84">
      <w:rPr>
        <w:color w:val="95C423" w:themeColor="accent2"/>
        <w:sz w:val="20"/>
        <w:szCs w:val="18"/>
      </w:rPr>
      <w:t>|</w:t>
    </w:r>
    <w:r w:rsidRPr="00516D84">
      <w:rPr>
        <w:color w:val="377C0B" w:themeColor="accent1"/>
        <w:sz w:val="20"/>
        <w:szCs w:val="18"/>
      </w:rPr>
      <w:t xml:space="preserve"> </w:t>
    </w:r>
    <w:r w:rsidR="00A232F4" w:rsidRPr="00A232F4">
      <w:rPr>
        <w:color w:val="00294E" w:themeColor="text2"/>
        <w:sz w:val="20"/>
        <w:szCs w:val="18"/>
      </w:rPr>
      <w:t xml:space="preserve">Information resilience: understanding and protecting against misinformation – </w:t>
    </w:r>
    <w:r w:rsidR="00A232F4">
      <w:rPr>
        <w:color w:val="00294E" w:themeColor="text2"/>
        <w:sz w:val="20"/>
        <w:szCs w:val="18"/>
      </w:rPr>
      <w:t>s</w:t>
    </w:r>
    <w:r w:rsidR="00A232F4" w:rsidRPr="00A232F4">
      <w:rPr>
        <w:color w:val="00294E" w:themeColor="text2"/>
        <w:sz w:val="20"/>
        <w:szCs w:val="18"/>
      </w:rPr>
      <w:t>ynthesis report</w:t>
    </w:r>
    <w:r w:rsidRPr="00516D84">
      <w:rPr>
        <w:sz w:val="20"/>
        <w:szCs w:val="18"/>
      </w:rPr>
      <w:tab/>
    </w:r>
  </w:p>
  <w:p w14:paraId="548402AC" w14:textId="4031405C" w:rsidR="00EF49E4" w:rsidRDefault="00EF49E4" w:rsidP="00EF49E4">
    <w:pPr>
      <w:pStyle w:val="Footer"/>
      <w:tabs>
        <w:tab w:val="clear" w:pos="4513"/>
      </w:tabs>
      <w:rPr>
        <w:noProof/>
      </w:rPr>
    </w:pPr>
    <w:r w:rsidRPr="00516D84">
      <w:rPr>
        <w:b/>
        <w:bCs/>
        <w:color w:val="00294E" w:themeColor="text2"/>
        <w:sz w:val="20"/>
        <w:szCs w:val="18"/>
      </w:rPr>
      <w:t>chiefscientist</w:t>
    </w:r>
    <w:r w:rsidRPr="00516D84">
      <w:rPr>
        <w:color w:val="00294E" w:themeColor="text2"/>
        <w:sz w:val="20"/>
        <w:szCs w:val="18"/>
      </w:rPr>
      <w:t>.gov.au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0D22" w14:textId="77777777" w:rsidR="0068752B" w:rsidRDefault="0068752B" w:rsidP="00477991">
      <w:pPr>
        <w:spacing w:before="0" w:after="0"/>
      </w:pPr>
      <w:r>
        <w:separator/>
      </w:r>
    </w:p>
  </w:footnote>
  <w:footnote w:type="continuationSeparator" w:id="0">
    <w:p w14:paraId="1B5B65A2" w14:textId="77777777" w:rsidR="0068752B" w:rsidRDefault="0068752B" w:rsidP="00477991">
      <w:pPr>
        <w:spacing w:before="0" w:after="0"/>
      </w:pPr>
      <w:r>
        <w:continuationSeparator/>
      </w:r>
    </w:p>
  </w:footnote>
  <w:footnote w:type="continuationNotice" w:id="1">
    <w:p w14:paraId="44EBDC32" w14:textId="77777777" w:rsidR="0068752B" w:rsidRDefault="006875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7357" w14:textId="77777777" w:rsidR="00C81E47" w:rsidRDefault="00C81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33E6" w14:textId="77777777" w:rsidR="00C81E47" w:rsidRDefault="00C81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C2BA" w14:textId="55962386" w:rsidR="00C81E47" w:rsidRDefault="00C81E47">
    <w:pPr>
      <w:pStyle w:val="Header"/>
    </w:pPr>
    <w:r>
      <w:rPr>
        <w:noProof/>
      </w:rPr>
      <w:drawing>
        <wp:anchor distT="0" distB="0" distL="114300" distR="114300" simplePos="0" relativeHeight="251658240" behindDoc="0" locked="0" layoutInCell="1" allowOverlap="1" wp14:anchorId="7BDDB03B" wp14:editId="3513EA67">
          <wp:simplePos x="0" y="0"/>
          <wp:positionH relativeFrom="page">
            <wp:posOffset>4911928</wp:posOffset>
          </wp:positionH>
          <wp:positionV relativeFrom="paragraph">
            <wp:posOffset>-509270</wp:posOffset>
          </wp:positionV>
          <wp:extent cx="2648692" cy="2621915"/>
          <wp:effectExtent l="0" t="5715" r="0" b="0"/>
          <wp:wrapNone/>
          <wp:docPr id="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extLst>
                      <a:ext uri="{C183D7F6-B498-43B3-948B-1728B52AA6E4}">
                        <adec:decorative xmlns:adec="http://schemas.microsoft.com/office/drawing/2017/decorative" val="1"/>
                      </a:ext>
                    </a:extLst>
                  </pic:cNvPr>
                  <pic:cNvPicPr/>
                </pic:nvPicPr>
                <pic:blipFill rotWithShape="1">
                  <a:blip r:embed="rId1">
                    <a:duotone>
                      <a:schemeClr val="accent2">
                        <a:shade val="45000"/>
                        <a:satMod val="135000"/>
                      </a:schemeClr>
                      <a:prstClr val="white"/>
                    </a:duotone>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r="50446" b="5120"/>
                  <a:stretch/>
                </pic:blipFill>
                <pic:spPr bwMode="auto">
                  <a:xfrm rot="16200000">
                    <a:off x="0" y="0"/>
                    <a:ext cx="2648692" cy="2621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6E49B8"/>
    <w:multiLevelType w:val="hybridMultilevel"/>
    <w:tmpl w:val="CF5A5012"/>
    <w:lvl w:ilvl="0" w:tplc="D3B0BE1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7D3552"/>
    <w:multiLevelType w:val="hybridMultilevel"/>
    <w:tmpl w:val="5B38C72E"/>
    <w:lvl w:ilvl="0" w:tplc="E594E948">
      <w:start w:val="1"/>
      <w:numFmt w:val="decimal"/>
      <w:lvlText w:val="%1."/>
      <w:lvlJc w:val="left"/>
      <w:pPr>
        <w:ind w:left="720" w:hanging="360"/>
      </w:pPr>
    </w:lvl>
    <w:lvl w:ilvl="1" w:tplc="37E4B6D8">
      <w:start w:val="1"/>
      <w:numFmt w:val="lowerLetter"/>
      <w:lvlText w:val="%2."/>
      <w:lvlJc w:val="left"/>
      <w:pPr>
        <w:ind w:left="1440" w:hanging="360"/>
      </w:pPr>
    </w:lvl>
    <w:lvl w:ilvl="2" w:tplc="07DE2EE8">
      <w:start w:val="1"/>
      <w:numFmt w:val="lowerRoman"/>
      <w:lvlText w:val="%3."/>
      <w:lvlJc w:val="right"/>
      <w:pPr>
        <w:ind w:left="2160" w:hanging="180"/>
      </w:pPr>
    </w:lvl>
    <w:lvl w:ilvl="3" w:tplc="083C230E">
      <w:start w:val="1"/>
      <w:numFmt w:val="decimal"/>
      <w:lvlText w:val="%4."/>
      <w:lvlJc w:val="left"/>
      <w:pPr>
        <w:ind w:left="2880" w:hanging="360"/>
      </w:pPr>
    </w:lvl>
    <w:lvl w:ilvl="4" w:tplc="1A18861E">
      <w:start w:val="1"/>
      <w:numFmt w:val="lowerLetter"/>
      <w:lvlText w:val="%5."/>
      <w:lvlJc w:val="left"/>
      <w:pPr>
        <w:ind w:left="3600" w:hanging="360"/>
      </w:pPr>
    </w:lvl>
    <w:lvl w:ilvl="5" w:tplc="907A425C">
      <w:start w:val="1"/>
      <w:numFmt w:val="lowerRoman"/>
      <w:lvlText w:val="%6."/>
      <w:lvlJc w:val="right"/>
      <w:pPr>
        <w:ind w:left="4320" w:hanging="180"/>
      </w:pPr>
    </w:lvl>
    <w:lvl w:ilvl="6" w:tplc="4EC0ABFE">
      <w:start w:val="1"/>
      <w:numFmt w:val="decimal"/>
      <w:lvlText w:val="%7."/>
      <w:lvlJc w:val="left"/>
      <w:pPr>
        <w:ind w:left="5040" w:hanging="360"/>
      </w:pPr>
    </w:lvl>
    <w:lvl w:ilvl="7" w:tplc="DE5C0DA6">
      <w:start w:val="1"/>
      <w:numFmt w:val="lowerLetter"/>
      <w:lvlText w:val="%8."/>
      <w:lvlJc w:val="left"/>
      <w:pPr>
        <w:ind w:left="5760" w:hanging="360"/>
      </w:pPr>
    </w:lvl>
    <w:lvl w:ilvl="8" w:tplc="D988BE92">
      <w:start w:val="1"/>
      <w:numFmt w:val="lowerRoman"/>
      <w:lvlText w:val="%9."/>
      <w:lvlJc w:val="right"/>
      <w:pPr>
        <w:ind w:left="6480" w:hanging="180"/>
      </w:pPr>
    </w:lvl>
  </w:abstractNum>
  <w:abstractNum w:abstractNumId="5"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79785"/>
    <w:multiLevelType w:val="hybridMultilevel"/>
    <w:tmpl w:val="9410CAE4"/>
    <w:lvl w:ilvl="0" w:tplc="3C388962">
      <w:start w:val="1"/>
      <w:numFmt w:val="lowerLetter"/>
      <w:lvlText w:val="%1."/>
      <w:lvlJc w:val="left"/>
      <w:pPr>
        <w:ind w:left="720" w:hanging="360"/>
      </w:pPr>
    </w:lvl>
    <w:lvl w:ilvl="1" w:tplc="1DBE7194">
      <w:start w:val="1"/>
      <w:numFmt w:val="lowerLetter"/>
      <w:lvlText w:val="%2."/>
      <w:lvlJc w:val="left"/>
      <w:pPr>
        <w:ind w:left="1440" w:hanging="360"/>
      </w:pPr>
    </w:lvl>
    <w:lvl w:ilvl="2" w:tplc="9A3EB2DE">
      <w:start w:val="1"/>
      <w:numFmt w:val="lowerRoman"/>
      <w:lvlText w:val="%3."/>
      <w:lvlJc w:val="right"/>
      <w:pPr>
        <w:ind w:left="2160" w:hanging="180"/>
      </w:pPr>
    </w:lvl>
    <w:lvl w:ilvl="3" w:tplc="9B627E52">
      <w:start w:val="1"/>
      <w:numFmt w:val="decimal"/>
      <w:lvlText w:val="%4."/>
      <w:lvlJc w:val="left"/>
      <w:pPr>
        <w:ind w:left="2880" w:hanging="360"/>
      </w:pPr>
    </w:lvl>
    <w:lvl w:ilvl="4" w:tplc="7CF667F8">
      <w:start w:val="1"/>
      <w:numFmt w:val="lowerLetter"/>
      <w:lvlText w:val="%5."/>
      <w:lvlJc w:val="left"/>
      <w:pPr>
        <w:ind w:left="3600" w:hanging="360"/>
      </w:pPr>
    </w:lvl>
    <w:lvl w:ilvl="5" w:tplc="268E8116">
      <w:start w:val="1"/>
      <w:numFmt w:val="lowerRoman"/>
      <w:lvlText w:val="%6."/>
      <w:lvlJc w:val="right"/>
      <w:pPr>
        <w:ind w:left="4320" w:hanging="180"/>
      </w:pPr>
    </w:lvl>
    <w:lvl w:ilvl="6" w:tplc="B530A50C">
      <w:start w:val="1"/>
      <w:numFmt w:val="decimal"/>
      <w:lvlText w:val="%7."/>
      <w:lvlJc w:val="left"/>
      <w:pPr>
        <w:ind w:left="5040" w:hanging="360"/>
      </w:pPr>
    </w:lvl>
    <w:lvl w:ilvl="7" w:tplc="6DB63F72">
      <w:start w:val="1"/>
      <w:numFmt w:val="lowerLetter"/>
      <w:lvlText w:val="%8."/>
      <w:lvlJc w:val="left"/>
      <w:pPr>
        <w:ind w:left="5760" w:hanging="360"/>
      </w:pPr>
    </w:lvl>
    <w:lvl w:ilvl="8" w:tplc="44A01CAC">
      <w:start w:val="1"/>
      <w:numFmt w:val="lowerRoman"/>
      <w:lvlText w:val="%9."/>
      <w:lvlJc w:val="right"/>
      <w:pPr>
        <w:ind w:left="6480" w:hanging="180"/>
      </w:pPr>
    </w:lvl>
  </w:abstractNum>
  <w:abstractNum w:abstractNumId="7"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720F86"/>
    <w:multiLevelType w:val="hybridMultilevel"/>
    <w:tmpl w:val="9976D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7C52EA"/>
    <w:multiLevelType w:val="hybridMultilevel"/>
    <w:tmpl w:val="3912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20639"/>
    <w:multiLevelType w:val="hybridMultilevel"/>
    <w:tmpl w:val="72F80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A629B1"/>
    <w:multiLevelType w:val="hybridMultilevel"/>
    <w:tmpl w:val="36EEB9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2116F"/>
    <w:multiLevelType w:val="hybridMultilevel"/>
    <w:tmpl w:val="70D2B8B8"/>
    <w:lvl w:ilvl="0" w:tplc="A3989638">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E3B94"/>
    <w:multiLevelType w:val="hybridMultilevel"/>
    <w:tmpl w:val="B95466F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C13AB6"/>
    <w:multiLevelType w:val="hybridMultilevel"/>
    <w:tmpl w:val="24CCF05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1274B7"/>
    <w:multiLevelType w:val="hybridMultilevel"/>
    <w:tmpl w:val="9CF298A6"/>
    <w:lvl w:ilvl="0" w:tplc="80F2390C">
      <w:start w:val="1"/>
      <w:numFmt w:val="bullet"/>
      <w:pStyle w:val="Prelim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1D10F0F"/>
    <w:multiLevelType w:val="hybridMultilevel"/>
    <w:tmpl w:val="F658241C"/>
    <w:lvl w:ilvl="0" w:tplc="AF8C110A">
      <w:start w:val="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094B7A"/>
    <w:multiLevelType w:val="hybridMultilevel"/>
    <w:tmpl w:val="A3C4F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2E452C3"/>
    <w:multiLevelType w:val="hybridMultilevel"/>
    <w:tmpl w:val="D05605F6"/>
    <w:lvl w:ilvl="0" w:tplc="31AE68E4">
      <w:start w:val="1"/>
      <w:numFmt w:val="decimal"/>
      <w:lvlText w:val="%1."/>
      <w:lvlJc w:val="left"/>
      <w:pPr>
        <w:ind w:left="720" w:hanging="360"/>
      </w:pPr>
    </w:lvl>
    <w:lvl w:ilvl="1" w:tplc="61F6B238">
      <w:start w:val="1"/>
      <w:numFmt w:val="lowerLetter"/>
      <w:lvlText w:val="%2."/>
      <w:lvlJc w:val="left"/>
      <w:pPr>
        <w:ind w:left="1440" w:hanging="360"/>
      </w:pPr>
    </w:lvl>
    <w:lvl w:ilvl="2" w:tplc="92EE1FCC">
      <w:start w:val="1"/>
      <w:numFmt w:val="lowerRoman"/>
      <w:lvlText w:val="%3."/>
      <w:lvlJc w:val="right"/>
      <w:pPr>
        <w:ind w:left="2160" w:hanging="180"/>
      </w:pPr>
    </w:lvl>
    <w:lvl w:ilvl="3" w:tplc="19E4A3FE">
      <w:start w:val="1"/>
      <w:numFmt w:val="decimal"/>
      <w:lvlText w:val="%4."/>
      <w:lvlJc w:val="left"/>
      <w:pPr>
        <w:ind w:left="2880" w:hanging="360"/>
      </w:pPr>
    </w:lvl>
    <w:lvl w:ilvl="4" w:tplc="E198FE96">
      <w:start w:val="1"/>
      <w:numFmt w:val="lowerLetter"/>
      <w:lvlText w:val="%5."/>
      <w:lvlJc w:val="left"/>
      <w:pPr>
        <w:ind w:left="3600" w:hanging="360"/>
      </w:pPr>
    </w:lvl>
    <w:lvl w:ilvl="5" w:tplc="73F61786">
      <w:start w:val="1"/>
      <w:numFmt w:val="lowerRoman"/>
      <w:lvlText w:val="%6."/>
      <w:lvlJc w:val="right"/>
      <w:pPr>
        <w:ind w:left="4320" w:hanging="180"/>
      </w:pPr>
    </w:lvl>
    <w:lvl w:ilvl="6" w:tplc="C7C08F5E">
      <w:start w:val="1"/>
      <w:numFmt w:val="decimal"/>
      <w:lvlText w:val="%7."/>
      <w:lvlJc w:val="left"/>
      <w:pPr>
        <w:ind w:left="5040" w:hanging="360"/>
      </w:pPr>
    </w:lvl>
    <w:lvl w:ilvl="7" w:tplc="772A15D8">
      <w:start w:val="1"/>
      <w:numFmt w:val="lowerLetter"/>
      <w:lvlText w:val="%8."/>
      <w:lvlJc w:val="left"/>
      <w:pPr>
        <w:ind w:left="5760" w:hanging="360"/>
      </w:pPr>
    </w:lvl>
    <w:lvl w:ilvl="8" w:tplc="7120595A">
      <w:start w:val="1"/>
      <w:numFmt w:val="lowerRoman"/>
      <w:lvlText w:val="%9."/>
      <w:lvlJc w:val="right"/>
      <w:pPr>
        <w:ind w:left="6480" w:hanging="180"/>
      </w:pPr>
    </w:lvl>
  </w:abstractNum>
  <w:abstractNum w:abstractNumId="25"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E17D7B"/>
    <w:multiLevelType w:val="hybridMultilevel"/>
    <w:tmpl w:val="656E8186"/>
    <w:lvl w:ilvl="0" w:tplc="0C090015">
      <w:start w:val="1"/>
      <w:numFmt w:val="upp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F32626"/>
    <w:multiLevelType w:val="hybridMultilevel"/>
    <w:tmpl w:val="E222BBC0"/>
    <w:lvl w:ilvl="0" w:tplc="A3F0B088">
      <w:start w:val="3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31604384">
    <w:abstractNumId w:val="6"/>
  </w:num>
  <w:num w:numId="2" w16cid:durableId="414133635">
    <w:abstractNumId w:val="24"/>
  </w:num>
  <w:num w:numId="3" w16cid:durableId="1371494796">
    <w:abstractNumId w:val="4"/>
  </w:num>
  <w:num w:numId="4" w16cid:durableId="209269763">
    <w:abstractNumId w:val="17"/>
  </w:num>
  <w:num w:numId="5" w16cid:durableId="498425447">
    <w:abstractNumId w:val="21"/>
  </w:num>
  <w:num w:numId="6" w16cid:durableId="1489401588">
    <w:abstractNumId w:val="27"/>
  </w:num>
  <w:num w:numId="7" w16cid:durableId="1506284630">
    <w:abstractNumId w:val="20"/>
  </w:num>
  <w:num w:numId="8" w16cid:durableId="112022245">
    <w:abstractNumId w:val="16"/>
  </w:num>
  <w:num w:numId="9" w16cid:durableId="1516454120">
    <w:abstractNumId w:val="14"/>
  </w:num>
  <w:num w:numId="10" w16cid:durableId="1501579651">
    <w:abstractNumId w:val="3"/>
  </w:num>
  <w:num w:numId="11" w16cid:durableId="1044401801">
    <w:abstractNumId w:val="9"/>
  </w:num>
  <w:num w:numId="12" w16cid:durableId="705906977">
    <w:abstractNumId w:val="10"/>
  </w:num>
  <w:num w:numId="13" w16cid:durableId="1940209872">
    <w:abstractNumId w:val="26"/>
  </w:num>
  <w:num w:numId="14" w16cid:durableId="1422605387">
    <w:abstractNumId w:val="22"/>
  </w:num>
  <w:num w:numId="15" w16cid:durableId="648444589">
    <w:abstractNumId w:val="25"/>
  </w:num>
  <w:num w:numId="16" w16cid:durableId="1474374502">
    <w:abstractNumId w:val="2"/>
  </w:num>
  <w:num w:numId="17" w16cid:durableId="660547498">
    <w:abstractNumId w:val="1"/>
  </w:num>
  <w:num w:numId="18" w16cid:durableId="1405948882">
    <w:abstractNumId w:val="0"/>
  </w:num>
  <w:num w:numId="19" w16cid:durableId="1770931210">
    <w:abstractNumId w:val="5"/>
  </w:num>
  <w:num w:numId="20" w16cid:durableId="1514956900">
    <w:abstractNumId w:val="7"/>
  </w:num>
  <w:num w:numId="21" w16cid:durableId="1928151220">
    <w:abstractNumId w:val="23"/>
  </w:num>
  <w:num w:numId="22" w16cid:durableId="1919442051">
    <w:abstractNumId w:val="19"/>
  </w:num>
  <w:num w:numId="23" w16cid:durableId="563764016">
    <w:abstractNumId w:val="15"/>
  </w:num>
  <w:num w:numId="24" w16cid:durableId="377169740">
    <w:abstractNumId w:val="13"/>
  </w:num>
  <w:num w:numId="25" w16cid:durableId="1207840999">
    <w:abstractNumId w:val="8"/>
  </w:num>
  <w:num w:numId="26" w16cid:durableId="2121025394">
    <w:abstractNumId w:val="12"/>
  </w:num>
  <w:num w:numId="27" w16cid:durableId="1384863914">
    <w:abstractNumId w:val="11"/>
  </w:num>
  <w:num w:numId="28" w16cid:durableId="1883979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78"/>
    <w:rsid w:val="0000109A"/>
    <w:rsid w:val="00001FDA"/>
    <w:rsid w:val="00010BFF"/>
    <w:rsid w:val="00012959"/>
    <w:rsid w:val="00015780"/>
    <w:rsid w:val="000166BA"/>
    <w:rsid w:val="0001683E"/>
    <w:rsid w:val="00024B6E"/>
    <w:rsid w:val="00030315"/>
    <w:rsid w:val="000308F9"/>
    <w:rsid w:val="00031840"/>
    <w:rsid w:val="00031CC1"/>
    <w:rsid w:val="000407ED"/>
    <w:rsid w:val="00055F5A"/>
    <w:rsid w:val="00057EBE"/>
    <w:rsid w:val="00060016"/>
    <w:rsid w:val="000653E8"/>
    <w:rsid w:val="00065AEA"/>
    <w:rsid w:val="000703C2"/>
    <w:rsid w:val="00070A9A"/>
    <w:rsid w:val="00071385"/>
    <w:rsid w:val="0007251C"/>
    <w:rsid w:val="00073347"/>
    <w:rsid w:val="000746B4"/>
    <w:rsid w:val="00074A51"/>
    <w:rsid w:val="00097C2B"/>
    <w:rsid w:val="000A1E5C"/>
    <w:rsid w:val="000A312B"/>
    <w:rsid w:val="000B2792"/>
    <w:rsid w:val="000B36F0"/>
    <w:rsid w:val="000B5D01"/>
    <w:rsid w:val="000B6958"/>
    <w:rsid w:val="000C0E93"/>
    <w:rsid w:val="000C19AF"/>
    <w:rsid w:val="000D076C"/>
    <w:rsid w:val="000D7E3D"/>
    <w:rsid w:val="000E195B"/>
    <w:rsid w:val="000E3424"/>
    <w:rsid w:val="000E3C68"/>
    <w:rsid w:val="000E5E16"/>
    <w:rsid w:val="000F40F6"/>
    <w:rsid w:val="000F50D1"/>
    <w:rsid w:val="000F553B"/>
    <w:rsid w:val="000F7470"/>
    <w:rsid w:val="001020AF"/>
    <w:rsid w:val="001029BE"/>
    <w:rsid w:val="00103DB7"/>
    <w:rsid w:val="00106090"/>
    <w:rsid w:val="0011120F"/>
    <w:rsid w:val="0011372D"/>
    <w:rsid w:val="00114087"/>
    <w:rsid w:val="001161A2"/>
    <w:rsid w:val="00117158"/>
    <w:rsid w:val="00122750"/>
    <w:rsid w:val="00124E60"/>
    <w:rsid w:val="00126A5C"/>
    <w:rsid w:val="00127978"/>
    <w:rsid w:val="00135EED"/>
    <w:rsid w:val="00137B3F"/>
    <w:rsid w:val="00145794"/>
    <w:rsid w:val="0015707B"/>
    <w:rsid w:val="00157E04"/>
    <w:rsid w:val="001605F5"/>
    <w:rsid w:val="001721A7"/>
    <w:rsid w:val="001724D4"/>
    <w:rsid w:val="00176F10"/>
    <w:rsid w:val="00180AAC"/>
    <w:rsid w:val="00184CE6"/>
    <w:rsid w:val="00184FA9"/>
    <w:rsid w:val="00192CEC"/>
    <w:rsid w:val="00195763"/>
    <w:rsid w:val="001970CE"/>
    <w:rsid w:val="001A1D00"/>
    <w:rsid w:val="001A6ED5"/>
    <w:rsid w:val="001B005D"/>
    <w:rsid w:val="001B222C"/>
    <w:rsid w:val="001C1B6B"/>
    <w:rsid w:val="001C5C4E"/>
    <w:rsid w:val="001D3C79"/>
    <w:rsid w:val="001D4C64"/>
    <w:rsid w:val="001E3AED"/>
    <w:rsid w:val="001E4AF8"/>
    <w:rsid w:val="001E4B29"/>
    <w:rsid w:val="001E773D"/>
    <w:rsid w:val="001F1B37"/>
    <w:rsid w:val="001F3B93"/>
    <w:rsid w:val="001F3DAE"/>
    <w:rsid w:val="001F5D42"/>
    <w:rsid w:val="001F6B9B"/>
    <w:rsid w:val="00200764"/>
    <w:rsid w:val="00205250"/>
    <w:rsid w:val="00205A7C"/>
    <w:rsid w:val="00210BD7"/>
    <w:rsid w:val="00215388"/>
    <w:rsid w:val="002174EA"/>
    <w:rsid w:val="00217DA2"/>
    <w:rsid w:val="00224AB6"/>
    <w:rsid w:val="0024162F"/>
    <w:rsid w:val="002442EA"/>
    <w:rsid w:val="00244A83"/>
    <w:rsid w:val="002451B0"/>
    <w:rsid w:val="00247A60"/>
    <w:rsid w:val="00261CC0"/>
    <w:rsid w:val="0026220A"/>
    <w:rsid w:val="002647ED"/>
    <w:rsid w:val="002722A4"/>
    <w:rsid w:val="00276B17"/>
    <w:rsid w:val="00276B27"/>
    <w:rsid w:val="0028458E"/>
    <w:rsid w:val="00286C68"/>
    <w:rsid w:val="00290804"/>
    <w:rsid w:val="00293B47"/>
    <w:rsid w:val="00293BA9"/>
    <w:rsid w:val="0029408A"/>
    <w:rsid w:val="002A0467"/>
    <w:rsid w:val="002A08AD"/>
    <w:rsid w:val="002A2089"/>
    <w:rsid w:val="002A2EC6"/>
    <w:rsid w:val="002A563B"/>
    <w:rsid w:val="002A645C"/>
    <w:rsid w:val="002A780C"/>
    <w:rsid w:val="002B4104"/>
    <w:rsid w:val="002B4F92"/>
    <w:rsid w:val="002B6FA5"/>
    <w:rsid w:val="002B6FCA"/>
    <w:rsid w:val="002C1740"/>
    <w:rsid w:val="002C5AC9"/>
    <w:rsid w:val="002C656E"/>
    <w:rsid w:val="002D36F6"/>
    <w:rsid w:val="002D4082"/>
    <w:rsid w:val="002D4625"/>
    <w:rsid w:val="002D5A40"/>
    <w:rsid w:val="002D6C5F"/>
    <w:rsid w:val="002D6EF1"/>
    <w:rsid w:val="002E0E79"/>
    <w:rsid w:val="002E218E"/>
    <w:rsid w:val="002E2DDD"/>
    <w:rsid w:val="002F1CCF"/>
    <w:rsid w:val="002F2CB3"/>
    <w:rsid w:val="002F41B2"/>
    <w:rsid w:val="002F5D89"/>
    <w:rsid w:val="003038AE"/>
    <w:rsid w:val="0031764D"/>
    <w:rsid w:val="00317C6C"/>
    <w:rsid w:val="00325DF2"/>
    <w:rsid w:val="0033074D"/>
    <w:rsid w:val="003313DA"/>
    <w:rsid w:val="00332CB3"/>
    <w:rsid w:val="003339FA"/>
    <w:rsid w:val="003343F8"/>
    <w:rsid w:val="003377BE"/>
    <w:rsid w:val="00337F23"/>
    <w:rsid w:val="00340AFB"/>
    <w:rsid w:val="0034262C"/>
    <w:rsid w:val="00361C84"/>
    <w:rsid w:val="003632C9"/>
    <w:rsid w:val="003641DE"/>
    <w:rsid w:val="00371B92"/>
    <w:rsid w:val="00372D15"/>
    <w:rsid w:val="0037511D"/>
    <w:rsid w:val="0038313A"/>
    <w:rsid w:val="003852E4"/>
    <w:rsid w:val="003855D4"/>
    <w:rsid w:val="00387D62"/>
    <w:rsid w:val="00393EB3"/>
    <w:rsid w:val="0039411C"/>
    <w:rsid w:val="0039762A"/>
    <w:rsid w:val="003A334B"/>
    <w:rsid w:val="003A37A1"/>
    <w:rsid w:val="003A6590"/>
    <w:rsid w:val="003B3193"/>
    <w:rsid w:val="003C4324"/>
    <w:rsid w:val="003C507E"/>
    <w:rsid w:val="003C5151"/>
    <w:rsid w:val="003C586C"/>
    <w:rsid w:val="003C6CFB"/>
    <w:rsid w:val="003C6F93"/>
    <w:rsid w:val="003D11DE"/>
    <w:rsid w:val="003D3B29"/>
    <w:rsid w:val="003D548C"/>
    <w:rsid w:val="003E22C0"/>
    <w:rsid w:val="003E3198"/>
    <w:rsid w:val="003F0E57"/>
    <w:rsid w:val="003F121B"/>
    <w:rsid w:val="003F15D1"/>
    <w:rsid w:val="003F417F"/>
    <w:rsid w:val="00400B3D"/>
    <w:rsid w:val="00405884"/>
    <w:rsid w:val="00405EE7"/>
    <w:rsid w:val="00407C51"/>
    <w:rsid w:val="0041010F"/>
    <w:rsid w:val="00413836"/>
    <w:rsid w:val="00413B10"/>
    <w:rsid w:val="00413D73"/>
    <w:rsid w:val="00420689"/>
    <w:rsid w:val="00420FBD"/>
    <w:rsid w:val="00425413"/>
    <w:rsid w:val="00426C5A"/>
    <w:rsid w:val="004300CC"/>
    <w:rsid w:val="0043229A"/>
    <w:rsid w:val="00435594"/>
    <w:rsid w:val="00436424"/>
    <w:rsid w:val="004371E7"/>
    <w:rsid w:val="00443DAE"/>
    <w:rsid w:val="004458FA"/>
    <w:rsid w:val="004500FE"/>
    <w:rsid w:val="00451B3C"/>
    <w:rsid w:val="00453140"/>
    <w:rsid w:val="00463E67"/>
    <w:rsid w:val="00476D0A"/>
    <w:rsid w:val="00477991"/>
    <w:rsid w:val="004856D6"/>
    <w:rsid w:val="00491E8E"/>
    <w:rsid w:val="004A0681"/>
    <w:rsid w:val="004A30DE"/>
    <w:rsid w:val="004A733D"/>
    <w:rsid w:val="004C0AF4"/>
    <w:rsid w:val="004D1935"/>
    <w:rsid w:val="004D407B"/>
    <w:rsid w:val="004D76C8"/>
    <w:rsid w:val="004D7E65"/>
    <w:rsid w:val="004E0DD5"/>
    <w:rsid w:val="004E2DEA"/>
    <w:rsid w:val="004E4EE9"/>
    <w:rsid w:val="004E5481"/>
    <w:rsid w:val="004E68DC"/>
    <w:rsid w:val="004E6F8A"/>
    <w:rsid w:val="004E746A"/>
    <w:rsid w:val="004F00EF"/>
    <w:rsid w:val="004F0358"/>
    <w:rsid w:val="004F1063"/>
    <w:rsid w:val="004F2948"/>
    <w:rsid w:val="004F5F15"/>
    <w:rsid w:val="004F6C7E"/>
    <w:rsid w:val="0050518D"/>
    <w:rsid w:val="00506A7D"/>
    <w:rsid w:val="00513A11"/>
    <w:rsid w:val="00514225"/>
    <w:rsid w:val="00516D84"/>
    <w:rsid w:val="00516F54"/>
    <w:rsid w:val="00517D6D"/>
    <w:rsid w:val="00522CD3"/>
    <w:rsid w:val="00530912"/>
    <w:rsid w:val="00531859"/>
    <w:rsid w:val="00532A2C"/>
    <w:rsid w:val="00534C57"/>
    <w:rsid w:val="00537A67"/>
    <w:rsid w:val="00545724"/>
    <w:rsid w:val="00547B5B"/>
    <w:rsid w:val="00552559"/>
    <w:rsid w:val="00560B20"/>
    <w:rsid w:val="00562F07"/>
    <w:rsid w:val="00563A8F"/>
    <w:rsid w:val="005771F5"/>
    <w:rsid w:val="00581A13"/>
    <w:rsid w:val="005838D0"/>
    <w:rsid w:val="0058521C"/>
    <w:rsid w:val="00585BBF"/>
    <w:rsid w:val="00587C09"/>
    <w:rsid w:val="00592AE7"/>
    <w:rsid w:val="00596DB3"/>
    <w:rsid w:val="005A030C"/>
    <w:rsid w:val="005A506D"/>
    <w:rsid w:val="005A537D"/>
    <w:rsid w:val="005A7A64"/>
    <w:rsid w:val="005B044E"/>
    <w:rsid w:val="005B1674"/>
    <w:rsid w:val="005C0F38"/>
    <w:rsid w:val="005C26BA"/>
    <w:rsid w:val="005C43E0"/>
    <w:rsid w:val="005D22E7"/>
    <w:rsid w:val="005D2465"/>
    <w:rsid w:val="005D5A77"/>
    <w:rsid w:val="005E38ED"/>
    <w:rsid w:val="005F764E"/>
    <w:rsid w:val="00601011"/>
    <w:rsid w:val="00602035"/>
    <w:rsid w:val="006067EB"/>
    <w:rsid w:val="006069A7"/>
    <w:rsid w:val="00612DC8"/>
    <w:rsid w:val="006133B9"/>
    <w:rsid w:val="00615F38"/>
    <w:rsid w:val="0062016E"/>
    <w:rsid w:val="006234B9"/>
    <w:rsid w:val="0062364B"/>
    <w:rsid w:val="00624BC9"/>
    <w:rsid w:val="0062734F"/>
    <w:rsid w:val="00632A15"/>
    <w:rsid w:val="006341FF"/>
    <w:rsid w:val="00634698"/>
    <w:rsid w:val="00635DCD"/>
    <w:rsid w:val="00636C2C"/>
    <w:rsid w:val="00637488"/>
    <w:rsid w:val="00644DB0"/>
    <w:rsid w:val="006455A5"/>
    <w:rsid w:val="00646A48"/>
    <w:rsid w:val="006532E5"/>
    <w:rsid w:val="00655ACC"/>
    <w:rsid w:val="00665532"/>
    <w:rsid w:val="006711AD"/>
    <w:rsid w:val="006754B4"/>
    <w:rsid w:val="006762CE"/>
    <w:rsid w:val="00680904"/>
    <w:rsid w:val="00680C4F"/>
    <w:rsid w:val="00681CEE"/>
    <w:rsid w:val="0068752B"/>
    <w:rsid w:val="0069017E"/>
    <w:rsid w:val="00695718"/>
    <w:rsid w:val="006957A4"/>
    <w:rsid w:val="00696A90"/>
    <w:rsid w:val="006A0297"/>
    <w:rsid w:val="006A4BC6"/>
    <w:rsid w:val="006A5389"/>
    <w:rsid w:val="006A7563"/>
    <w:rsid w:val="006B262D"/>
    <w:rsid w:val="006B36D7"/>
    <w:rsid w:val="006B5F83"/>
    <w:rsid w:val="006B62DB"/>
    <w:rsid w:val="006C4F90"/>
    <w:rsid w:val="006D0042"/>
    <w:rsid w:val="006D0525"/>
    <w:rsid w:val="006D4826"/>
    <w:rsid w:val="006D4B62"/>
    <w:rsid w:val="006D59CD"/>
    <w:rsid w:val="006D6002"/>
    <w:rsid w:val="006D69C4"/>
    <w:rsid w:val="006F6095"/>
    <w:rsid w:val="006F6CD1"/>
    <w:rsid w:val="00702489"/>
    <w:rsid w:val="007036C3"/>
    <w:rsid w:val="007048F4"/>
    <w:rsid w:val="00712D63"/>
    <w:rsid w:val="00713A4D"/>
    <w:rsid w:val="0071628A"/>
    <w:rsid w:val="00717456"/>
    <w:rsid w:val="00733B89"/>
    <w:rsid w:val="007340A4"/>
    <w:rsid w:val="0073796E"/>
    <w:rsid w:val="00743520"/>
    <w:rsid w:val="00745C06"/>
    <w:rsid w:val="00747AB1"/>
    <w:rsid w:val="00747F72"/>
    <w:rsid w:val="00751BA0"/>
    <w:rsid w:val="00754920"/>
    <w:rsid w:val="00754C49"/>
    <w:rsid w:val="00755932"/>
    <w:rsid w:val="00757BF0"/>
    <w:rsid w:val="007627DB"/>
    <w:rsid w:val="00763F77"/>
    <w:rsid w:val="0076454F"/>
    <w:rsid w:val="00773C38"/>
    <w:rsid w:val="00774DD8"/>
    <w:rsid w:val="00775B92"/>
    <w:rsid w:val="00775FF4"/>
    <w:rsid w:val="007768B7"/>
    <w:rsid w:val="007800C9"/>
    <w:rsid w:val="00780136"/>
    <w:rsid w:val="0078067D"/>
    <w:rsid w:val="007826BC"/>
    <w:rsid w:val="00785D19"/>
    <w:rsid w:val="007868DD"/>
    <w:rsid w:val="007911FE"/>
    <w:rsid w:val="00791F11"/>
    <w:rsid w:val="00792B15"/>
    <w:rsid w:val="0079358A"/>
    <w:rsid w:val="007935ED"/>
    <w:rsid w:val="007941E4"/>
    <w:rsid w:val="00795EA6"/>
    <w:rsid w:val="00796CA9"/>
    <w:rsid w:val="007A0541"/>
    <w:rsid w:val="007A0A92"/>
    <w:rsid w:val="007A3896"/>
    <w:rsid w:val="007A4AB4"/>
    <w:rsid w:val="007A67CA"/>
    <w:rsid w:val="007AA95F"/>
    <w:rsid w:val="007B03EF"/>
    <w:rsid w:val="007B2B5D"/>
    <w:rsid w:val="007C3DE3"/>
    <w:rsid w:val="007C505D"/>
    <w:rsid w:val="007C5664"/>
    <w:rsid w:val="007D0647"/>
    <w:rsid w:val="007D07D2"/>
    <w:rsid w:val="007D6989"/>
    <w:rsid w:val="007D7DFE"/>
    <w:rsid w:val="007E29FD"/>
    <w:rsid w:val="007E3A24"/>
    <w:rsid w:val="007E404C"/>
    <w:rsid w:val="007E5BE2"/>
    <w:rsid w:val="007E63B3"/>
    <w:rsid w:val="007E7392"/>
    <w:rsid w:val="00801371"/>
    <w:rsid w:val="00811668"/>
    <w:rsid w:val="00812412"/>
    <w:rsid w:val="008132EC"/>
    <w:rsid w:val="0081345A"/>
    <w:rsid w:val="00814C36"/>
    <w:rsid w:val="00815801"/>
    <w:rsid w:val="00816517"/>
    <w:rsid w:val="008175B9"/>
    <w:rsid w:val="00820097"/>
    <w:rsid w:val="0082636C"/>
    <w:rsid w:val="008311E3"/>
    <w:rsid w:val="00837313"/>
    <w:rsid w:val="00840E68"/>
    <w:rsid w:val="008425FC"/>
    <w:rsid w:val="008472AC"/>
    <w:rsid w:val="0085195E"/>
    <w:rsid w:val="00853FB7"/>
    <w:rsid w:val="008647A2"/>
    <w:rsid w:val="00864CFA"/>
    <w:rsid w:val="00867A44"/>
    <w:rsid w:val="0087244E"/>
    <w:rsid w:val="008735F9"/>
    <w:rsid w:val="0087471A"/>
    <w:rsid w:val="00875683"/>
    <w:rsid w:val="00876043"/>
    <w:rsid w:val="008819F9"/>
    <w:rsid w:val="008922F0"/>
    <w:rsid w:val="00892CFE"/>
    <w:rsid w:val="00895041"/>
    <w:rsid w:val="008A34E4"/>
    <w:rsid w:val="008A7307"/>
    <w:rsid w:val="008B00A2"/>
    <w:rsid w:val="008B7E9B"/>
    <w:rsid w:val="008C2179"/>
    <w:rsid w:val="008D50EA"/>
    <w:rsid w:val="008D7C9D"/>
    <w:rsid w:val="008E008F"/>
    <w:rsid w:val="008E0B4E"/>
    <w:rsid w:val="008F2558"/>
    <w:rsid w:val="008F5DA8"/>
    <w:rsid w:val="00902CE5"/>
    <w:rsid w:val="0090602C"/>
    <w:rsid w:val="00915AF0"/>
    <w:rsid w:val="009164E8"/>
    <w:rsid w:val="0092099B"/>
    <w:rsid w:val="009209EE"/>
    <w:rsid w:val="00926D2B"/>
    <w:rsid w:val="009319AE"/>
    <w:rsid w:val="00933944"/>
    <w:rsid w:val="00946636"/>
    <w:rsid w:val="00967241"/>
    <w:rsid w:val="009712D0"/>
    <w:rsid w:val="00971E18"/>
    <w:rsid w:val="00972303"/>
    <w:rsid w:val="00975B33"/>
    <w:rsid w:val="00983CE2"/>
    <w:rsid w:val="009909A5"/>
    <w:rsid w:val="0099341F"/>
    <w:rsid w:val="00994778"/>
    <w:rsid w:val="00995968"/>
    <w:rsid w:val="009A04FD"/>
    <w:rsid w:val="009A2441"/>
    <w:rsid w:val="009A2DD2"/>
    <w:rsid w:val="009A74AA"/>
    <w:rsid w:val="009B2350"/>
    <w:rsid w:val="009B24B2"/>
    <w:rsid w:val="009C28EE"/>
    <w:rsid w:val="009C4B4A"/>
    <w:rsid w:val="009D1A2F"/>
    <w:rsid w:val="009D2B59"/>
    <w:rsid w:val="009D7D4E"/>
    <w:rsid w:val="009E2DBE"/>
    <w:rsid w:val="009E47C5"/>
    <w:rsid w:val="009F0379"/>
    <w:rsid w:val="009F156E"/>
    <w:rsid w:val="009F432F"/>
    <w:rsid w:val="00A00CA3"/>
    <w:rsid w:val="00A00D88"/>
    <w:rsid w:val="00A02525"/>
    <w:rsid w:val="00A04CE6"/>
    <w:rsid w:val="00A06304"/>
    <w:rsid w:val="00A06580"/>
    <w:rsid w:val="00A07560"/>
    <w:rsid w:val="00A101EC"/>
    <w:rsid w:val="00A15294"/>
    <w:rsid w:val="00A218C5"/>
    <w:rsid w:val="00A21968"/>
    <w:rsid w:val="00A232F4"/>
    <w:rsid w:val="00A4572B"/>
    <w:rsid w:val="00A54116"/>
    <w:rsid w:val="00A56DE3"/>
    <w:rsid w:val="00A576D2"/>
    <w:rsid w:val="00A576F0"/>
    <w:rsid w:val="00A57957"/>
    <w:rsid w:val="00A63370"/>
    <w:rsid w:val="00A65986"/>
    <w:rsid w:val="00A82582"/>
    <w:rsid w:val="00A90AB3"/>
    <w:rsid w:val="00A917A7"/>
    <w:rsid w:val="00A93E54"/>
    <w:rsid w:val="00AB03A2"/>
    <w:rsid w:val="00AB223C"/>
    <w:rsid w:val="00AB2DD1"/>
    <w:rsid w:val="00AB67E6"/>
    <w:rsid w:val="00AC5D54"/>
    <w:rsid w:val="00AC73FD"/>
    <w:rsid w:val="00AD022E"/>
    <w:rsid w:val="00AD1737"/>
    <w:rsid w:val="00AD2BAF"/>
    <w:rsid w:val="00AD4087"/>
    <w:rsid w:val="00AD46D2"/>
    <w:rsid w:val="00AD59F2"/>
    <w:rsid w:val="00AD7EE5"/>
    <w:rsid w:val="00AE170D"/>
    <w:rsid w:val="00AE1C18"/>
    <w:rsid w:val="00AE3103"/>
    <w:rsid w:val="00AE43A9"/>
    <w:rsid w:val="00AE4642"/>
    <w:rsid w:val="00AE5D3F"/>
    <w:rsid w:val="00AE68BC"/>
    <w:rsid w:val="00AE6E61"/>
    <w:rsid w:val="00AF19F4"/>
    <w:rsid w:val="00B02E73"/>
    <w:rsid w:val="00B237BC"/>
    <w:rsid w:val="00B31094"/>
    <w:rsid w:val="00B32C94"/>
    <w:rsid w:val="00B34EA9"/>
    <w:rsid w:val="00B356E2"/>
    <w:rsid w:val="00B3622D"/>
    <w:rsid w:val="00B414BE"/>
    <w:rsid w:val="00B41BAC"/>
    <w:rsid w:val="00B45C5A"/>
    <w:rsid w:val="00B45E1A"/>
    <w:rsid w:val="00B4615B"/>
    <w:rsid w:val="00B46352"/>
    <w:rsid w:val="00B4661A"/>
    <w:rsid w:val="00B5152F"/>
    <w:rsid w:val="00B53D68"/>
    <w:rsid w:val="00B5559C"/>
    <w:rsid w:val="00B608D0"/>
    <w:rsid w:val="00B67DAD"/>
    <w:rsid w:val="00B70EE9"/>
    <w:rsid w:val="00B7116B"/>
    <w:rsid w:val="00B73C50"/>
    <w:rsid w:val="00B82250"/>
    <w:rsid w:val="00B83AF4"/>
    <w:rsid w:val="00B84653"/>
    <w:rsid w:val="00B92A93"/>
    <w:rsid w:val="00B96E57"/>
    <w:rsid w:val="00B970B7"/>
    <w:rsid w:val="00BA4E48"/>
    <w:rsid w:val="00BA6FED"/>
    <w:rsid w:val="00BB0C0C"/>
    <w:rsid w:val="00BB20D5"/>
    <w:rsid w:val="00BB344F"/>
    <w:rsid w:val="00BB5DD6"/>
    <w:rsid w:val="00BC1F0B"/>
    <w:rsid w:val="00BD27F9"/>
    <w:rsid w:val="00BD31AA"/>
    <w:rsid w:val="00BD6380"/>
    <w:rsid w:val="00BE3822"/>
    <w:rsid w:val="00BE5062"/>
    <w:rsid w:val="00BF3B4D"/>
    <w:rsid w:val="00BF3EDB"/>
    <w:rsid w:val="00BF756D"/>
    <w:rsid w:val="00BF76DA"/>
    <w:rsid w:val="00C01914"/>
    <w:rsid w:val="00C01ADD"/>
    <w:rsid w:val="00C03C7B"/>
    <w:rsid w:val="00C1276C"/>
    <w:rsid w:val="00C1392A"/>
    <w:rsid w:val="00C144D3"/>
    <w:rsid w:val="00C169A1"/>
    <w:rsid w:val="00C207DC"/>
    <w:rsid w:val="00C20885"/>
    <w:rsid w:val="00C2209A"/>
    <w:rsid w:val="00C27D17"/>
    <w:rsid w:val="00C3205D"/>
    <w:rsid w:val="00C374E4"/>
    <w:rsid w:val="00C4033F"/>
    <w:rsid w:val="00C41AFD"/>
    <w:rsid w:val="00C44FC0"/>
    <w:rsid w:val="00C4652A"/>
    <w:rsid w:val="00C548D7"/>
    <w:rsid w:val="00C66A8D"/>
    <w:rsid w:val="00C71CCC"/>
    <w:rsid w:val="00C77DD7"/>
    <w:rsid w:val="00C815ED"/>
    <w:rsid w:val="00C81E47"/>
    <w:rsid w:val="00C82DE6"/>
    <w:rsid w:val="00C84F44"/>
    <w:rsid w:val="00C859D6"/>
    <w:rsid w:val="00C902FB"/>
    <w:rsid w:val="00C9239C"/>
    <w:rsid w:val="00C9776B"/>
    <w:rsid w:val="00CA43A0"/>
    <w:rsid w:val="00CB2C30"/>
    <w:rsid w:val="00CB6F35"/>
    <w:rsid w:val="00CB77AB"/>
    <w:rsid w:val="00CC30D0"/>
    <w:rsid w:val="00CC56C5"/>
    <w:rsid w:val="00CC72E4"/>
    <w:rsid w:val="00CC782A"/>
    <w:rsid w:val="00CD2F3F"/>
    <w:rsid w:val="00CD2FDE"/>
    <w:rsid w:val="00CD3C7D"/>
    <w:rsid w:val="00CD4E55"/>
    <w:rsid w:val="00CD70A6"/>
    <w:rsid w:val="00CE1E65"/>
    <w:rsid w:val="00CE3F1B"/>
    <w:rsid w:val="00CE732A"/>
    <w:rsid w:val="00CE7A33"/>
    <w:rsid w:val="00CF0533"/>
    <w:rsid w:val="00CF669B"/>
    <w:rsid w:val="00D032A6"/>
    <w:rsid w:val="00D057A7"/>
    <w:rsid w:val="00D13AAA"/>
    <w:rsid w:val="00D2168A"/>
    <w:rsid w:val="00D24A29"/>
    <w:rsid w:val="00D24C6C"/>
    <w:rsid w:val="00D257DC"/>
    <w:rsid w:val="00D25E0C"/>
    <w:rsid w:val="00D27602"/>
    <w:rsid w:val="00D3472B"/>
    <w:rsid w:val="00D418B7"/>
    <w:rsid w:val="00D41E23"/>
    <w:rsid w:val="00D45C91"/>
    <w:rsid w:val="00D538D4"/>
    <w:rsid w:val="00D55511"/>
    <w:rsid w:val="00D561FC"/>
    <w:rsid w:val="00D57036"/>
    <w:rsid w:val="00D61FDD"/>
    <w:rsid w:val="00D64B15"/>
    <w:rsid w:val="00D653E4"/>
    <w:rsid w:val="00D678F1"/>
    <w:rsid w:val="00D74D57"/>
    <w:rsid w:val="00D92B03"/>
    <w:rsid w:val="00D95A24"/>
    <w:rsid w:val="00D976F4"/>
    <w:rsid w:val="00DA21DD"/>
    <w:rsid w:val="00DA30FA"/>
    <w:rsid w:val="00DB25D2"/>
    <w:rsid w:val="00DB389E"/>
    <w:rsid w:val="00DB442B"/>
    <w:rsid w:val="00DB4589"/>
    <w:rsid w:val="00DC0273"/>
    <w:rsid w:val="00DC0F85"/>
    <w:rsid w:val="00DC44F8"/>
    <w:rsid w:val="00DC51E4"/>
    <w:rsid w:val="00DC68AC"/>
    <w:rsid w:val="00DD0E2F"/>
    <w:rsid w:val="00DD1E33"/>
    <w:rsid w:val="00DD246E"/>
    <w:rsid w:val="00DD6468"/>
    <w:rsid w:val="00DE14CD"/>
    <w:rsid w:val="00DE21C6"/>
    <w:rsid w:val="00DE3EC5"/>
    <w:rsid w:val="00DE72CA"/>
    <w:rsid w:val="00DF0837"/>
    <w:rsid w:val="00DF47E5"/>
    <w:rsid w:val="00E0213A"/>
    <w:rsid w:val="00E20555"/>
    <w:rsid w:val="00E21E48"/>
    <w:rsid w:val="00E21EB2"/>
    <w:rsid w:val="00E236CD"/>
    <w:rsid w:val="00E3250E"/>
    <w:rsid w:val="00E379A4"/>
    <w:rsid w:val="00E40C5E"/>
    <w:rsid w:val="00E43847"/>
    <w:rsid w:val="00E52DC7"/>
    <w:rsid w:val="00E536E9"/>
    <w:rsid w:val="00E62F55"/>
    <w:rsid w:val="00E66578"/>
    <w:rsid w:val="00E66BB4"/>
    <w:rsid w:val="00E732A8"/>
    <w:rsid w:val="00E73498"/>
    <w:rsid w:val="00E759EC"/>
    <w:rsid w:val="00E83979"/>
    <w:rsid w:val="00E84FB7"/>
    <w:rsid w:val="00E867D8"/>
    <w:rsid w:val="00E87A77"/>
    <w:rsid w:val="00E91741"/>
    <w:rsid w:val="00E91866"/>
    <w:rsid w:val="00E91BC9"/>
    <w:rsid w:val="00E93D6D"/>
    <w:rsid w:val="00E96956"/>
    <w:rsid w:val="00E97D12"/>
    <w:rsid w:val="00E97F60"/>
    <w:rsid w:val="00EA196D"/>
    <w:rsid w:val="00EA2FD4"/>
    <w:rsid w:val="00EA3115"/>
    <w:rsid w:val="00EA6A6F"/>
    <w:rsid w:val="00EB12AB"/>
    <w:rsid w:val="00EB30E1"/>
    <w:rsid w:val="00EB3405"/>
    <w:rsid w:val="00EB4063"/>
    <w:rsid w:val="00ED20D0"/>
    <w:rsid w:val="00ED2D8B"/>
    <w:rsid w:val="00ED4970"/>
    <w:rsid w:val="00ED5096"/>
    <w:rsid w:val="00EE1246"/>
    <w:rsid w:val="00EE3A1D"/>
    <w:rsid w:val="00EE43D0"/>
    <w:rsid w:val="00EE7B03"/>
    <w:rsid w:val="00EF2737"/>
    <w:rsid w:val="00EF31D3"/>
    <w:rsid w:val="00EF49E4"/>
    <w:rsid w:val="00EF526F"/>
    <w:rsid w:val="00EF663F"/>
    <w:rsid w:val="00F010E8"/>
    <w:rsid w:val="00F06C2F"/>
    <w:rsid w:val="00F07EA2"/>
    <w:rsid w:val="00F156F6"/>
    <w:rsid w:val="00F16CD0"/>
    <w:rsid w:val="00F20219"/>
    <w:rsid w:val="00F221E0"/>
    <w:rsid w:val="00F327E2"/>
    <w:rsid w:val="00F3517C"/>
    <w:rsid w:val="00F35C65"/>
    <w:rsid w:val="00F42134"/>
    <w:rsid w:val="00F42D57"/>
    <w:rsid w:val="00F434A2"/>
    <w:rsid w:val="00F47B2E"/>
    <w:rsid w:val="00F51373"/>
    <w:rsid w:val="00F52F42"/>
    <w:rsid w:val="00F54050"/>
    <w:rsid w:val="00F55CB6"/>
    <w:rsid w:val="00F57A1B"/>
    <w:rsid w:val="00F60965"/>
    <w:rsid w:val="00F63203"/>
    <w:rsid w:val="00F6448A"/>
    <w:rsid w:val="00F67F5E"/>
    <w:rsid w:val="00F71961"/>
    <w:rsid w:val="00F76E90"/>
    <w:rsid w:val="00F80373"/>
    <w:rsid w:val="00F81141"/>
    <w:rsid w:val="00F817C5"/>
    <w:rsid w:val="00F86969"/>
    <w:rsid w:val="00F90EC7"/>
    <w:rsid w:val="00F973F5"/>
    <w:rsid w:val="00FA2827"/>
    <w:rsid w:val="00FA2AA3"/>
    <w:rsid w:val="00FB1227"/>
    <w:rsid w:val="00FB3758"/>
    <w:rsid w:val="00FB72DF"/>
    <w:rsid w:val="00FB7326"/>
    <w:rsid w:val="00FD17C0"/>
    <w:rsid w:val="00FD482A"/>
    <w:rsid w:val="00FD527E"/>
    <w:rsid w:val="00FD66E1"/>
    <w:rsid w:val="00FD6D3D"/>
    <w:rsid w:val="00FE1AEE"/>
    <w:rsid w:val="00FE20F6"/>
    <w:rsid w:val="00FE59E1"/>
    <w:rsid w:val="00FF07A0"/>
    <w:rsid w:val="00FF442A"/>
    <w:rsid w:val="00FF62ED"/>
    <w:rsid w:val="020599EE"/>
    <w:rsid w:val="029D922D"/>
    <w:rsid w:val="029FD1D5"/>
    <w:rsid w:val="02AC31D6"/>
    <w:rsid w:val="035BB823"/>
    <w:rsid w:val="03FA31B6"/>
    <w:rsid w:val="0444DB54"/>
    <w:rsid w:val="04543B6D"/>
    <w:rsid w:val="04E181BC"/>
    <w:rsid w:val="04ED6234"/>
    <w:rsid w:val="0518BE77"/>
    <w:rsid w:val="05C27CAA"/>
    <w:rsid w:val="060C9DA8"/>
    <w:rsid w:val="064ADACA"/>
    <w:rsid w:val="06A96ADA"/>
    <w:rsid w:val="076B7D92"/>
    <w:rsid w:val="07E3361F"/>
    <w:rsid w:val="0999BAE6"/>
    <w:rsid w:val="09D50669"/>
    <w:rsid w:val="0ACD13C5"/>
    <w:rsid w:val="0B08FF71"/>
    <w:rsid w:val="0BBBE77C"/>
    <w:rsid w:val="0C16045F"/>
    <w:rsid w:val="0D889E32"/>
    <w:rsid w:val="0DF263F5"/>
    <w:rsid w:val="0EB820B5"/>
    <w:rsid w:val="0F145869"/>
    <w:rsid w:val="0F1AED2B"/>
    <w:rsid w:val="10CA9BEE"/>
    <w:rsid w:val="1132AC9B"/>
    <w:rsid w:val="117C8874"/>
    <w:rsid w:val="11EFE2A5"/>
    <w:rsid w:val="12869B14"/>
    <w:rsid w:val="12A8EE1F"/>
    <w:rsid w:val="133FE736"/>
    <w:rsid w:val="13CA6100"/>
    <w:rsid w:val="16882650"/>
    <w:rsid w:val="171148FE"/>
    <w:rsid w:val="1713DB07"/>
    <w:rsid w:val="173EAB18"/>
    <w:rsid w:val="17A74FEF"/>
    <w:rsid w:val="17E3D4C2"/>
    <w:rsid w:val="17F4D191"/>
    <w:rsid w:val="183BF5F6"/>
    <w:rsid w:val="184F23B0"/>
    <w:rsid w:val="187F8F33"/>
    <w:rsid w:val="18A41FFF"/>
    <w:rsid w:val="192DE93A"/>
    <w:rsid w:val="1974AFC0"/>
    <w:rsid w:val="198DE7FE"/>
    <w:rsid w:val="19B22350"/>
    <w:rsid w:val="19B76EC3"/>
    <w:rsid w:val="1A002C03"/>
    <w:rsid w:val="1B6D9BEF"/>
    <w:rsid w:val="1B7B695B"/>
    <w:rsid w:val="1BDADF5D"/>
    <w:rsid w:val="1BF95379"/>
    <w:rsid w:val="1D06A20C"/>
    <w:rsid w:val="1D53E529"/>
    <w:rsid w:val="1D599B36"/>
    <w:rsid w:val="1DAC4C96"/>
    <w:rsid w:val="1E4C8484"/>
    <w:rsid w:val="1EBB882B"/>
    <w:rsid w:val="1F4F62C0"/>
    <w:rsid w:val="1F76C3A4"/>
    <w:rsid w:val="1FAB53F1"/>
    <w:rsid w:val="1FF1E596"/>
    <w:rsid w:val="2002451B"/>
    <w:rsid w:val="2074BB2B"/>
    <w:rsid w:val="21C0F920"/>
    <w:rsid w:val="22A6C5CF"/>
    <w:rsid w:val="231F48FF"/>
    <w:rsid w:val="23785712"/>
    <w:rsid w:val="2642587E"/>
    <w:rsid w:val="2737C5A5"/>
    <w:rsid w:val="27B12BFB"/>
    <w:rsid w:val="297DD83A"/>
    <w:rsid w:val="29D13EAF"/>
    <w:rsid w:val="29E5ADA0"/>
    <w:rsid w:val="2A3B8C71"/>
    <w:rsid w:val="2AB381EC"/>
    <w:rsid w:val="2AE4D1B3"/>
    <w:rsid w:val="2D70D080"/>
    <w:rsid w:val="2F46BEFC"/>
    <w:rsid w:val="2F593BE6"/>
    <w:rsid w:val="2F9FF465"/>
    <w:rsid w:val="30346866"/>
    <w:rsid w:val="31052DB5"/>
    <w:rsid w:val="311BCDB0"/>
    <w:rsid w:val="3148211C"/>
    <w:rsid w:val="31849BC3"/>
    <w:rsid w:val="319379AC"/>
    <w:rsid w:val="31D0C9FC"/>
    <w:rsid w:val="32F72765"/>
    <w:rsid w:val="332BB302"/>
    <w:rsid w:val="332F6708"/>
    <w:rsid w:val="336D5296"/>
    <w:rsid w:val="34443493"/>
    <w:rsid w:val="34D5A389"/>
    <w:rsid w:val="351528BB"/>
    <w:rsid w:val="379D707C"/>
    <w:rsid w:val="37C5DB2C"/>
    <w:rsid w:val="383E539B"/>
    <w:rsid w:val="39378B0C"/>
    <w:rsid w:val="39941E33"/>
    <w:rsid w:val="3B05D3BB"/>
    <w:rsid w:val="3C221F27"/>
    <w:rsid w:val="3CC14EFB"/>
    <w:rsid w:val="3CDCAF74"/>
    <w:rsid w:val="3D0BD6CE"/>
    <w:rsid w:val="3DD1E629"/>
    <w:rsid w:val="3F0A30DA"/>
    <w:rsid w:val="3F5DCC1D"/>
    <w:rsid w:val="4072F835"/>
    <w:rsid w:val="407A778E"/>
    <w:rsid w:val="40AABBBB"/>
    <w:rsid w:val="40CD4B88"/>
    <w:rsid w:val="4102D0A3"/>
    <w:rsid w:val="41358D91"/>
    <w:rsid w:val="416DD1FF"/>
    <w:rsid w:val="41CDBEB6"/>
    <w:rsid w:val="4208551A"/>
    <w:rsid w:val="427D3145"/>
    <w:rsid w:val="429F0981"/>
    <w:rsid w:val="4385BBA2"/>
    <w:rsid w:val="43B36FAB"/>
    <w:rsid w:val="4460B0BE"/>
    <w:rsid w:val="4468F8AF"/>
    <w:rsid w:val="4476183B"/>
    <w:rsid w:val="451E3046"/>
    <w:rsid w:val="45AE9A5F"/>
    <w:rsid w:val="467537AA"/>
    <w:rsid w:val="4691DDD2"/>
    <w:rsid w:val="4694DA59"/>
    <w:rsid w:val="4726EF0C"/>
    <w:rsid w:val="473D125B"/>
    <w:rsid w:val="47AEA36B"/>
    <w:rsid w:val="47B46FD3"/>
    <w:rsid w:val="47B560F0"/>
    <w:rsid w:val="47C84D8E"/>
    <w:rsid w:val="48216A74"/>
    <w:rsid w:val="4836891F"/>
    <w:rsid w:val="4866BAFC"/>
    <w:rsid w:val="48D44F2B"/>
    <w:rsid w:val="49522DA0"/>
    <w:rsid w:val="498E4B6B"/>
    <w:rsid w:val="4A01CF3E"/>
    <w:rsid w:val="4A685624"/>
    <w:rsid w:val="4AA956CC"/>
    <w:rsid w:val="4AF22D5F"/>
    <w:rsid w:val="4AF86051"/>
    <w:rsid w:val="4B1E9C68"/>
    <w:rsid w:val="4B48B93D"/>
    <w:rsid w:val="4BD7BEAA"/>
    <w:rsid w:val="4D91878B"/>
    <w:rsid w:val="4D9A1778"/>
    <w:rsid w:val="4DD5A43A"/>
    <w:rsid w:val="4F0EED3F"/>
    <w:rsid w:val="4F998165"/>
    <w:rsid w:val="4FE1FDB5"/>
    <w:rsid w:val="4FE38EAB"/>
    <w:rsid w:val="5221DAFE"/>
    <w:rsid w:val="523A5B73"/>
    <w:rsid w:val="5248EF40"/>
    <w:rsid w:val="534C55FA"/>
    <w:rsid w:val="53E44C05"/>
    <w:rsid w:val="541836BC"/>
    <w:rsid w:val="54EBFB20"/>
    <w:rsid w:val="550810B7"/>
    <w:rsid w:val="55B99612"/>
    <w:rsid w:val="563E7C3B"/>
    <w:rsid w:val="56548A20"/>
    <w:rsid w:val="5664BC47"/>
    <w:rsid w:val="5763EC13"/>
    <w:rsid w:val="5939DA1F"/>
    <w:rsid w:val="5A565B96"/>
    <w:rsid w:val="5A7B9390"/>
    <w:rsid w:val="5C6DE41E"/>
    <w:rsid w:val="5CA246D0"/>
    <w:rsid w:val="5CB04061"/>
    <w:rsid w:val="5D634222"/>
    <w:rsid w:val="5D93B810"/>
    <w:rsid w:val="5EB7FA8E"/>
    <w:rsid w:val="5F38EB1C"/>
    <w:rsid w:val="5F7172CB"/>
    <w:rsid w:val="5FAC43BC"/>
    <w:rsid w:val="610D0755"/>
    <w:rsid w:val="61782930"/>
    <w:rsid w:val="620090B2"/>
    <w:rsid w:val="632A196D"/>
    <w:rsid w:val="633CFB3E"/>
    <w:rsid w:val="63CDC91C"/>
    <w:rsid w:val="64FA043F"/>
    <w:rsid w:val="65ED363A"/>
    <w:rsid w:val="660E7106"/>
    <w:rsid w:val="661914D2"/>
    <w:rsid w:val="663E9ECA"/>
    <w:rsid w:val="6670DD70"/>
    <w:rsid w:val="67395549"/>
    <w:rsid w:val="67459203"/>
    <w:rsid w:val="6772311A"/>
    <w:rsid w:val="68989A35"/>
    <w:rsid w:val="68AD2DDA"/>
    <w:rsid w:val="68E10DB5"/>
    <w:rsid w:val="69493A2D"/>
    <w:rsid w:val="6A2D110F"/>
    <w:rsid w:val="6ACC2852"/>
    <w:rsid w:val="6AD1C191"/>
    <w:rsid w:val="6B0F434B"/>
    <w:rsid w:val="6BE553BA"/>
    <w:rsid w:val="6CEB3068"/>
    <w:rsid w:val="6CFFDD7E"/>
    <w:rsid w:val="6E8E3C08"/>
    <w:rsid w:val="6ED3E9FB"/>
    <w:rsid w:val="6EF8A5EC"/>
    <w:rsid w:val="6F70F628"/>
    <w:rsid w:val="7177417E"/>
    <w:rsid w:val="73237ED8"/>
    <w:rsid w:val="749A737E"/>
    <w:rsid w:val="7571EDA0"/>
    <w:rsid w:val="757CBC54"/>
    <w:rsid w:val="75A7EE7F"/>
    <w:rsid w:val="75AC7808"/>
    <w:rsid w:val="764B6BE8"/>
    <w:rsid w:val="765C1D5B"/>
    <w:rsid w:val="76D3D205"/>
    <w:rsid w:val="780AF1CA"/>
    <w:rsid w:val="7817DDF2"/>
    <w:rsid w:val="78B614C9"/>
    <w:rsid w:val="78E4A930"/>
    <w:rsid w:val="791CE0D8"/>
    <w:rsid w:val="7937A614"/>
    <w:rsid w:val="79B84C6F"/>
    <w:rsid w:val="7A413F6C"/>
    <w:rsid w:val="7A72D2AC"/>
    <w:rsid w:val="7AA44B80"/>
    <w:rsid w:val="7AEAFF7C"/>
    <w:rsid w:val="7B4D58B9"/>
    <w:rsid w:val="7C884F2C"/>
    <w:rsid w:val="7CAFDB0B"/>
    <w:rsid w:val="7CF0AB26"/>
    <w:rsid w:val="7D0033B4"/>
    <w:rsid w:val="7D4305DB"/>
    <w:rsid w:val="7D5485B8"/>
    <w:rsid w:val="7DC63F56"/>
    <w:rsid w:val="7DF99781"/>
    <w:rsid w:val="7E10C340"/>
    <w:rsid w:val="7E31EFEF"/>
    <w:rsid w:val="7E4ACEC0"/>
    <w:rsid w:val="7E8CB386"/>
    <w:rsid w:val="7EE612DB"/>
    <w:rsid w:val="7F413804"/>
    <w:rsid w:val="7F65849B"/>
    <w:rsid w:val="7FA57D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58"/>
    <w:pPr>
      <w:spacing w:before="120" w:after="120" w:line="240" w:lineRule="auto"/>
    </w:pPr>
    <w:rPr>
      <w:sz w:val="24"/>
    </w:rPr>
  </w:style>
  <w:style w:type="paragraph" w:styleId="Heading1">
    <w:name w:val="heading 1"/>
    <w:basedOn w:val="Normal"/>
    <w:next w:val="Normal"/>
    <w:link w:val="Heading1Char"/>
    <w:uiPriority w:val="9"/>
    <w:rsid w:val="00EF49E4"/>
    <w:pPr>
      <w:keepNext/>
      <w:keepLines/>
      <w:pBdr>
        <w:left w:val="single" w:sz="24" w:space="24" w:color="95C423" w:themeColor="accent2"/>
      </w:pBdr>
      <w:spacing w:after="0"/>
      <w:ind w:left="567"/>
      <w:contextualSpacing/>
      <w:outlineLvl w:val="0"/>
    </w:pPr>
    <w:rPr>
      <w:rFonts w:asciiTheme="majorHAnsi" w:eastAsiaTheme="majorEastAsia" w:hAnsiTheme="majorHAnsi" w:cstheme="majorBidi"/>
      <w:bCs/>
      <w:color w:val="00294E" w:themeColor="text2"/>
      <w:sz w:val="56"/>
      <w:szCs w:val="28"/>
    </w:rPr>
  </w:style>
  <w:style w:type="paragraph" w:styleId="Heading2">
    <w:name w:val="heading 2"/>
    <w:basedOn w:val="Normal"/>
    <w:next w:val="Normal"/>
    <w:link w:val="Heading2Char"/>
    <w:uiPriority w:val="9"/>
    <w:unhideWhenUsed/>
    <w:qFormat/>
    <w:rsid w:val="00AB223C"/>
    <w:pPr>
      <w:keepNext/>
      <w:keepLines/>
      <w:spacing w:before="360"/>
      <w:outlineLvl w:val="1"/>
    </w:pPr>
    <w:rPr>
      <w:rFonts w:asciiTheme="majorHAnsi" w:eastAsiaTheme="majorEastAsia" w:hAnsiTheme="majorHAnsi" w:cstheme="majorBidi"/>
      <w:color w:val="00294E" w:themeColor="text2"/>
      <w:sz w:val="52"/>
      <w:szCs w:val="52"/>
    </w:rPr>
  </w:style>
  <w:style w:type="paragraph" w:styleId="Heading3">
    <w:name w:val="heading 3"/>
    <w:basedOn w:val="Normal"/>
    <w:next w:val="Normal"/>
    <w:link w:val="Heading3Char"/>
    <w:uiPriority w:val="9"/>
    <w:unhideWhenUsed/>
    <w:qFormat/>
    <w:rsid w:val="00CC56C5"/>
    <w:pPr>
      <w:keepNext/>
      <w:keepLines/>
      <w:spacing w:before="240"/>
      <w:outlineLvl w:val="2"/>
    </w:pPr>
    <w:rPr>
      <w:rFonts w:asciiTheme="majorHAnsi" w:eastAsiaTheme="majorEastAsia" w:hAnsiTheme="majorHAnsi" w:cstheme="majorBidi"/>
      <w:color w:val="00294E" w:themeColor="text2"/>
      <w:sz w:val="40"/>
      <w:szCs w:val="40"/>
    </w:rPr>
  </w:style>
  <w:style w:type="paragraph" w:styleId="Heading4">
    <w:name w:val="heading 4"/>
    <w:basedOn w:val="Normal"/>
    <w:next w:val="Normal"/>
    <w:link w:val="Heading4Char"/>
    <w:uiPriority w:val="9"/>
    <w:unhideWhenUsed/>
    <w:qFormat/>
    <w:rsid w:val="00CC56C5"/>
    <w:pPr>
      <w:keepNext/>
      <w:keepLines/>
      <w:spacing w:before="240"/>
      <w:outlineLvl w:val="3"/>
    </w:pPr>
    <w:rPr>
      <w:rFonts w:asciiTheme="majorHAnsi" w:eastAsiaTheme="majorEastAsia" w:hAnsiTheme="majorHAnsi" w:cstheme="majorBidi"/>
      <w:iCs/>
      <w:color w:val="00294E" w:themeColor="text2"/>
      <w:sz w:val="32"/>
      <w:szCs w:val="28"/>
    </w:rPr>
  </w:style>
  <w:style w:type="paragraph" w:styleId="Heading5">
    <w:name w:val="heading 5"/>
    <w:basedOn w:val="Normal"/>
    <w:next w:val="Normal"/>
    <w:link w:val="Heading5Char"/>
    <w:uiPriority w:val="9"/>
    <w:unhideWhenUsed/>
    <w:qFormat/>
    <w:rsid w:val="00CC56C5"/>
    <w:pPr>
      <w:keepNext/>
      <w:keepLines/>
      <w:spacing w:before="240"/>
      <w:outlineLvl w:val="4"/>
    </w:pPr>
    <w:rPr>
      <w:rFonts w:asciiTheme="majorHAnsi" w:eastAsiaTheme="majorEastAsia" w:hAnsiTheme="majorHAnsi" w:cstheme="majorBidi"/>
      <w:color w:val="00294E" w:themeColor="text2"/>
      <w:sz w:val="26"/>
      <w:szCs w:val="26"/>
    </w:rPr>
  </w:style>
  <w:style w:type="paragraph" w:styleId="Heading6">
    <w:name w:val="heading 6"/>
    <w:basedOn w:val="Normal"/>
    <w:next w:val="Normal"/>
    <w:link w:val="Heading6Char"/>
    <w:uiPriority w:val="9"/>
    <w:unhideWhenUsed/>
    <w:rsid w:val="00CC56C5"/>
    <w:pPr>
      <w:keepNext/>
      <w:keepLines/>
      <w:spacing w:before="240"/>
      <w:outlineLvl w:val="5"/>
    </w:pPr>
    <w:rPr>
      <w:rFonts w:asciiTheme="majorHAnsi" w:eastAsiaTheme="majorEastAsia" w:hAnsiTheme="majorHAnsi" w:cstheme="majorBidi"/>
      <w:color w:val="00294E" w:themeColor="text2"/>
    </w:rPr>
  </w:style>
  <w:style w:type="paragraph" w:styleId="Heading7">
    <w:name w:val="heading 7"/>
    <w:basedOn w:val="Normal"/>
    <w:next w:val="Normal"/>
    <w:link w:val="Heading7Char"/>
    <w:uiPriority w:val="9"/>
    <w:unhideWhenUsed/>
    <w:rsid w:val="00CC56C5"/>
    <w:pPr>
      <w:keepNext/>
      <w:keepLines/>
      <w:spacing w:before="240"/>
      <w:outlineLvl w:val="6"/>
    </w:pPr>
    <w:rPr>
      <w:rFonts w:asciiTheme="majorHAnsi" w:eastAsiaTheme="majorEastAsia" w:hAnsiTheme="majorHAnsi" w:cstheme="majorBidi"/>
      <w:b/>
      <w:iCs/>
      <w:color w:val="00294E" w:themeColor="text2"/>
      <w:sz w:val="22"/>
    </w:rPr>
  </w:style>
  <w:style w:type="paragraph" w:styleId="Heading8">
    <w:name w:val="heading 8"/>
    <w:basedOn w:val="Normal"/>
    <w:next w:val="Normal"/>
    <w:link w:val="Heading8Char"/>
    <w:uiPriority w:val="9"/>
    <w:unhideWhenUsed/>
    <w:rsid w:val="00CC56C5"/>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6C5"/>
    <w:pPr>
      <w:tabs>
        <w:tab w:val="center" w:pos="4513"/>
        <w:tab w:val="right" w:pos="9026"/>
      </w:tabs>
      <w:spacing w:after="0"/>
    </w:pPr>
  </w:style>
  <w:style w:type="character" w:customStyle="1" w:styleId="HeaderChar">
    <w:name w:val="Header Char"/>
    <w:basedOn w:val="DefaultParagraphFont"/>
    <w:link w:val="Header"/>
    <w:uiPriority w:val="99"/>
    <w:rsid w:val="00CC56C5"/>
    <w:rPr>
      <w:sz w:val="20"/>
    </w:rPr>
  </w:style>
  <w:style w:type="paragraph" w:styleId="Footer">
    <w:name w:val="footer"/>
    <w:basedOn w:val="Normal"/>
    <w:link w:val="FooterChar"/>
    <w:uiPriority w:val="99"/>
    <w:unhideWhenUsed/>
    <w:rsid w:val="00CC56C5"/>
    <w:pPr>
      <w:tabs>
        <w:tab w:val="center" w:pos="4513"/>
        <w:tab w:val="right" w:pos="9026"/>
      </w:tabs>
      <w:spacing w:after="0"/>
    </w:pPr>
    <w:rPr>
      <w:color w:val="000000" w:themeColor="text1"/>
    </w:rPr>
  </w:style>
  <w:style w:type="character" w:customStyle="1" w:styleId="FooterChar">
    <w:name w:val="Footer Char"/>
    <w:basedOn w:val="DefaultParagraphFont"/>
    <w:link w:val="Footer"/>
    <w:uiPriority w:val="99"/>
    <w:rsid w:val="00CC56C5"/>
    <w:rPr>
      <w:color w:val="000000" w:themeColor="text1"/>
      <w:sz w:val="20"/>
    </w:rPr>
  </w:style>
  <w:style w:type="character" w:customStyle="1" w:styleId="Heading1Char">
    <w:name w:val="Heading 1 Char"/>
    <w:basedOn w:val="DefaultParagraphFont"/>
    <w:link w:val="Heading1"/>
    <w:uiPriority w:val="9"/>
    <w:rsid w:val="00EF49E4"/>
    <w:rPr>
      <w:rFonts w:asciiTheme="majorHAnsi" w:eastAsiaTheme="majorEastAsia" w:hAnsiTheme="majorHAnsi" w:cstheme="majorBidi"/>
      <w:bCs/>
      <w:color w:val="00294E" w:themeColor="text2"/>
      <w:sz w:val="56"/>
      <w:szCs w:val="28"/>
    </w:rPr>
  </w:style>
  <w:style w:type="character" w:customStyle="1" w:styleId="Heading2Char">
    <w:name w:val="Heading 2 Char"/>
    <w:basedOn w:val="DefaultParagraphFont"/>
    <w:link w:val="Heading2"/>
    <w:uiPriority w:val="9"/>
    <w:rsid w:val="00AB223C"/>
    <w:rPr>
      <w:rFonts w:asciiTheme="majorHAnsi" w:eastAsiaTheme="majorEastAsia" w:hAnsiTheme="majorHAnsi" w:cstheme="majorBidi"/>
      <w:color w:val="00294E" w:themeColor="text2"/>
      <w:sz w:val="52"/>
      <w:szCs w:val="52"/>
    </w:rPr>
  </w:style>
  <w:style w:type="paragraph" w:styleId="Title">
    <w:name w:val="Title"/>
    <w:basedOn w:val="Normal"/>
    <w:next w:val="Normal"/>
    <w:link w:val="TitleChar"/>
    <w:uiPriority w:val="10"/>
    <w:qFormat/>
    <w:rsid w:val="00CC56C5"/>
    <w:pPr>
      <w:contextualSpacing/>
      <w:outlineLvl w:val="0"/>
    </w:pPr>
    <w:rPr>
      <w:rFonts w:asciiTheme="majorHAnsi" w:eastAsiaTheme="majorEastAsia" w:hAnsiTheme="majorHAnsi" w:cstheme="majorBidi"/>
      <w:color w:val="00294E" w:themeColor="text2"/>
      <w:spacing w:val="-10"/>
      <w:kern w:val="28"/>
      <w:sz w:val="72"/>
      <w:szCs w:val="72"/>
    </w:rPr>
  </w:style>
  <w:style w:type="character" w:customStyle="1" w:styleId="TitleChar">
    <w:name w:val="Title Char"/>
    <w:basedOn w:val="DefaultParagraphFont"/>
    <w:link w:val="Title"/>
    <w:uiPriority w:val="10"/>
    <w:rsid w:val="00CC56C5"/>
    <w:rPr>
      <w:rFonts w:asciiTheme="majorHAnsi" w:eastAsiaTheme="majorEastAsia" w:hAnsiTheme="majorHAnsi" w:cstheme="majorBidi"/>
      <w:color w:val="00294E" w:themeColor="text2"/>
      <w:spacing w:val="-10"/>
      <w:kern w:val="28"/>
      <w:sz w:val="72"/>
      <w:szCs w:val="72"/>
    </w:rPr>
  </w:style>
  <w:style w:type="paragraph" w:customStyle="1" w:styleId="Location">
    <w:name w:val="Location"/>
    <w:basedOn w:val="Address"/>
    <w:uiPriority w:val="11"/>
    <w:rsid w:val="00D74D57"/>
  </w:style>
  <w:style w:type="table" w:customStyle="1" w:styleId="Style1">
    <w:name w:val="Style1"/>
    <w:basedOn w:val="TableNormal"/>
    <w:uiPriority w:val="99"/>
    <w:rsid w:val="00F327E2"/>
    <w:pPr>
      <w:spacing w:after="0" w:line="240" w:lineRule="auto"/>
    </w:pPr>
    <w:rPr>
      <w:rFonts w:eastAsia="Times New Roman" w:cs="Times New Roman"/>
      <w:lang w:val="en-US"/>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character" w:customStyle="1" w:styleId="Heading3Char">
    <w:name w:val="Heading 3 Char"/>
    <w:basedOn w:val="DefaultParagraphFont"/>
    <w:link w:val="Heading3"/>
    <w:uiPriority w:val="9"/>
    <w:rsid w:val="00CC56C5"/>
    <w:rPr>
      <w:rFonts w:asciiTheme="majorHAnsi" w:eastAsiaTheme="majorEastAsia" w:hAnsiTheme="majorHAnsi" w:cstheme="majorBidi"/>
      <w:color w:val="00294E" w:themeColor="text2"/>
      <w:sz w:val="40"/>
      <w:szCs w:val="40"/>
    </w:rPr>
  </w:style>
  <w:style w:type="paragraph" w:styleId="Subtitle">
    <w:name w:val="Subtitle"/>
    <w:basedOn w:val="Normal"/>
    <w:next w:val="Normal"/>
    <w:link w:val="SubtitleChar"/>
    <w:uiPriority w:val="11"/>
    <w:rsid w:val="00CC56C5"/>
    <w:pPr>
      <w:numPr>
        <w:ilvl w:val="1"/>
      </w:numPr>
      <w:spacing w:before="600" w:after="480"/>
    </w:pPr>
    <w:rPr>
      <w:rFonts w:eastAsiaTheme="minorEastAsia"/>
      <w:color w:val="00294E" w:themeColor="text2"/>
      <w:sz w:val="48"/>
      <w:szCs w:val="28"/>
    </w:rPr>
  </w:style>
  <w:style w:type="character" w:customStyle="1" w:styleId="SubtitleChar">
    <w:name w:val="Subtitle Char"/>
    <w:basedOn w:val="DefaultParagraphFont"/>
    <w:link w:val="Subtitle"/>
    <w:uiPriority w:val="11"/>
    <w:rsid w:val="00CC56C5"/>
    <w:rPr>
      <w:rFonts w:eastAsiaTheme="minorEastAsia"/>
      <w:color w:val="00294E" w:themeColor="text2"/>
      <w:sz w:val="48"/>
      <w:szCs w:val="28"/>
    </w:rPr>
  </w:style>
  <w:style w:type="paragraph" w:customStyle="1" w:styleId="Logo">
    <w:name w:val="Logo"/>
    <w:basedOn w:val="Normal"/>
    <w:rsid w:val="00D74D57"/>
    <w:pPr>
      <w:spacing w:after="600"/>
    </w:pPr>
  </w:style>
  <w:style w:type="table" w:styleId="ListTable2-Accent4">
    <w:name w:val="List Table 2 Accent 4"/>
    <w:basedOn w:val="TableNormal"/>
    <w:uiPriority w:val="47"/>
    <w:rsid w:val="00F327E2"/>
    <w:pPr>
      <w:spacing w:after="0" w:line="240" w:lineRule="auto"/>
    </w:pPr>
    <w:rPr>
      <w:rFonts w:eastAsiaTheme="minorEastAsia"/>
      <w:sz w:val="20"/>
      <w:szCs w:val="20"/>
    </w:rPr>
    <w:tblPr>
      <w:tblStyleRowBandSize w:val="1"/>
      <w:tblStyleColBandSize w:val="1"/>
      <w:tblBorders>
        <w:top w:val="single" w:sz="4" w:space="0" w:color="9A9B9D" w:themeColor="accent4" w:themeTint="99"/>
        <w:bottom w:val="single" w:sz="4" w:space="0" w:color="9A9B9D" w:themeColor="accent4" w:themeTint="99"/>
        <w:insideH w:val="single" w:sz="4" w:space="0" w:color="9A9B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E" w:themeFill="accent4" w:themeFillTint="33"/>
      </w:tcPr>
    </w:tblStylePr>
    <w:tblStylePr w:type="band1Horz">
      <w:tblPr/>
      <w:tcPr>
        <w:shd w:val="clear" w:color="auto" w:fill="DDDDDE" w:themeFill="accent4" w:themeFillTint="33"/>
      </w:tcPr>
    </w:tblStylePr>
  </w:style>
  <w:style w:type="character" w:styleId="CommentReference">
    <w:name w:val="annotation reference"/>
    <w:basedOn w:val="DefaultParagraphFont"/>
    <w:uiPriority w:val="99"/>
    <w:semiHidden/>
    <w:unhideWhenUsed/>
    <w:rsid w:val="00CC56C5"/>
    <w:rPr>
      <w:sz w:val="16"/>
      <w:szCs w:val="16"/>
    </w:rPr>
  </w:style>
  <w:style w:type="paragraph" w:styleId="CommentText">
    <w:name w:val="annotation text"/>
    <w:basedOn w:val="Normal"/>
    <w:link w:val="CommentTextChar"/>
    <w:uiPriority w:val="99"/>
    <w:unhideWhenUsed/>
    <w:rsid w:val="00CC56C5"/>
    <w:rPr>
      <w:szCs w:val="20"/>
    </w:rPr>
  </w:style>
  <w:style w:type="character" w:customStyle="1" w:styleId="CommentTextChar">
    <w:name w:val="Comment Text Char"/>
    <w:basedOn w:val="DefaultParagraphFont"/>
    <w:link w:val="CommentText"/>
    <w:uiPriority w:val="99"/>
    <w:rsid w:val="00CC56C5"/>
    <w:rPr>
      <w:sz w:val="20"/>
      <w:szCs w:val="20"/>
    </w:rPr>
  </w:style>
  <w:style w:type="paragraph" w:styleId="CommentSubject">
    <w:name w:val="annotation subject"/>
    <w:basedOn w:val="CommentText"/>
    <w:next w:val="CommentText"/>
    <w:link w:val="CommentSubjectChar"/>
    <w:uiPriority w:val="99"/>
    <w:semiHidden/>
    <w:unhideWhenUsed/>
    <w:rsid w:val="00CC56C5"/>
    <w:rPr>
      <w:b/>
      <w:bCs/>
    </w:rPr>
  </w:style>
  <w:style w:type="character" w:customStyle="1" w:styleId="CommentSubjectChar">
    <w:name w:val="Comment Subject Char"/>
    <w:basedOn w:val="CommentTextChar"/>
    <w:link w:val="CommentSubject"/>
    <w:uiPriority w:val="99"/>
    <w:semiHidden/>
    <w:rsid w:val="00CC56C5"/>
    <w:rPr>
      <w:b/>
      <w:bCs/>
      <w:sz w:val="20"/>
      <w:szCs w:val="20"/>
    </w:rPr>
  </w:style>
  <w:style w:type="paragraph" w:styleId="ListParagraph">
    <w:name w:val="List Paragraph"/>
    <w:aliases w:val="1 heading,Bullet point,Bulletr List Paragraph,CV text,Dot point 1.5 line spacing,FooterText,L,List Paragraph - bullets,List Paragraph1,List Paragraph11,List Paragraph2,List Paragraph21,NFP GP Bulleted List,Recommendation,bullet point list"/>
    <w:basedOn w:val="Normal"/>
    <w:link w:val="ListParagraphChar"/>
    <w:uiPriority w:val="34"/>
    <w:qFormat/>
    <w:rsid w:val="00CC56C5"/>
    <w:pPr>
      <w:numPr>
        <w:numId w:val="14"/>
      </w:numPr>
      <w:spacing w:before="0"/>
      <w:ind w:left="0" w:firstLine="0"/>
    </w:pPr>
  </w:style>
  <w:style w:type="paragraph" w:styleId="Revision">
    <w:name w:val="Revision"/>
    <w:hidden/>
    <w:uiPriority w:val="99"/>
    <w:semiHidden/>
    <w:rsid w:val="00CC56C5"/>
    <w:pPr>
      <w:spacing w:after="0" w:line="240" w:lineRule="auto"/>
    </w:pPr>
    <w:rPr>
      <w:sz w:val="20"/>
    </w:rPr>
  </w:style>
  <w:style w:type="character" w:styleId="Hyperlink">
    <w:name w:val="Hyperlink"/>
    <w:basedOn w:val="DefaultParagraphFont"/>
    <w:uiPriority w:val="99"/>
    <w:unhideWhenUsed/>
    <w:rsid w:val="00CC56C5"/>
    <w:rPr>
      <w:color w:val="377C0B" w:themeColor="accent1"/>
      <w:u w:val="single"/>
    </w:rPr>
  </w:style>
  <w:style w:type="character" w:styleId="UnresolvedMention">
    <w:name w:val="Unresolved Mention"/>
    <w:basedOn w:val="DefaultParagraphFont"/>
    <w:uiPriority w:val="99"/>
    <w:semiHidden/>
    <w:unhideWhenUsed/>
    <w:rsid w:val="00CC56C5"/>
    <w:rPr>
      <w:color w:val="605E5C"/>
      <w:shd w:val="clear" w:color="auto" w:fill="E1DFDD"/>
    </w:rPr>
  </w:style>
  <w:style w:type="character" w:styleId="Mention">
    <w:name w:val="Mention"/>
    <w:basedOn w:val="DefaultParagraphFont"/>
    <w:uiPriority w:val="99"/>
    <w:unhideWhenUsed/>
    <w:rsid w:val="00EF31D3"/>
    <w:rPr>
      <w:color w:val="2B579A"/>
      <w:shd w:val="clear" w:color="auto" w:fill="E1DFDD"/>
    </w:rPr>
  </w:style>
  <w:style w:type="character" w:customStyle="1" w:styleId="Heading4Char">
    <w:name w:val="Heading 4 Char"/>
    <w:basedOn w:val="DefaultParagraphFont"/>
    <w:link w:val="Heading4"/>
    <w:uiPriority w:val="9"/>
    <w:rsid w:val="00CC56C5"/>
    <w:rPr>
      <w:rFonts w:asciiTheme="majorHAnsi" w:eastAsiaTheme="majorEastAsia" w:hAnsiTheme="majorHAnsi" w:cstheme="majorBidi"/>
      <w:iCs/>
      <w:color w:val="00294E" w:themeColor="text2"/>
      <w:sz w:val="32"/>
      <w:szCs w:val="28"/>
    </w:rPr>
  </w:style>
  <w:style w:type="character" w:customStyle="1" w:styleId="Heading5Char">
    <w:name w:val="Heading 5 Char"/>
    <w:basedOn w:val="DefaultParagraphFont"/>
    <w:link w:val="Heading5"/>
    <w:uiPriority w:val="9"/>
    <w:rsid w:val="00CC56C5"/>
    <w:rPr>
      <w:rFonts w:asciiTheme="majorHAnsi" w:eastAsiaTheme="majorEastAsia" w:hAnsiTheme="majorHAnsi" w:cstheme="majorBidi"/>
      <w:color w:val="00294E" w:themeColor="text2"/>
      <w:sz w:val="26"/>
      <w:szCs w:val="26"/>
    </w:rPr>
  </w:style>
  <w:style w:type="character" w:customStyle="1" w:styleId="Heading6Char">
    <w:name w:val="Heading 6 Char"/>
    <w:basedOn w:val="DefaultParagraphFont"/>
    <w:link w:val="Heading6"/>
    <w:uiPriority w:val="9"/>
    <w:rsid w:val="00CC56C5"/>
    <w:rPr>
      <w:rFonts w:asciiTheme="majorHAnsi" w:eastAsiaTheme="majorEastAsia" w:hAnsiTheme="majorHAnsi" w:cstheme="majorBidi"/>
      <w:color w:val="00294E" w:themeColor="text2"/>
      <w:sz w:val="24"/>
    </w:rPr>
  </w:style>
  <w:style w:type="character" w:customStyle="1" w:styleId="Heading7Char">
    <w:name w:val="Heading 7 Char"/>
    <w:basedOn w:val="DefaultParagraphFont"/>
    <w:link w:val="Heading7"/>
    <w:uiPriority w:val="9"/>
    <w:rsid w:val="00CC56C5"/>
    <w:rPr>
      <w:rFonts w:asciiTheme="majorHAnsi" w:eastAsiaTheme="majorEastAsia" w:hAnsiTheme="majorHAnsi" w:cstheme="majorBidi"/>
      <w:b/>
      <w:iCs/>
      <w:color w:val="00294E" w:themeColor="text2"/>
    </w:rPr>
  </w:style>
  <w:style w:type="character" w:customStyle="1" w:styleId="Heading8Char">
    <w:name w:val="Heading 8 Char"/>
    <w:basedOn w:val="DefaultParagraphFont"/>
    <w:link w:val="Heading8"/>
    <w:uiPriority w:val="9"/>
    <w:rsid w:val="00CC56C5"/>
    <w:rPr>
      <w:rFonts w:asciiTheme="majorHAnsi" w:eastAsiaTheme="majorEastAsia" w:hAnsiTheme="majorHAnsi" w:cstheme="majorBidi"/>
      <w:color w:val="272727" w:themeColor="text1" w:themeTint="D8"/>
      <w:sz w:val="20"/>
      <w:szCs w:val="21"/>
    </w:rPr>
  </w:style>
  <w:style w:type="table" w:customStyle="1" w:styleId="Verticaltable">
    <w:name w:val="Vertical table"/>
    <w:basedOn w:val="TableNormal"/>
    <w:uiPriority w:val="99"/>
    <w:rsid w:val="00CC56C5"/>
    <w:pPr>
      <w:spacing w:after="0" w:line="240" w:lineRule="auto"/>
    </w:pPr>
    <w:tblPr>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lastRow">
      <w:rPr>
        <w:b w:val="0"/>
      </w:rPr>
    </w:tblStylePr>
    <w:tblStylePr w:type="firstCol">
      <w:rPr>
        <w:b/>
        <w:color w:val="FFFFFF" w:themeColor="background1"/>
      </w:rPr>
      <w:tblPr/>
      <w:tcPr>
        <w:shd w:val="clear" w:color="auto" w:fill="00294E" w:themeFill="text2"/>
      </w:tcPr>
    </w:tblStylePr>
  </w:style>
  <w:style w:type="character" w:styleId="FollowedHyperlink">
    <w:name w:val="FollowedHyperlink"/>
    <w:basedOn w:val="DefaultParagraphFont"/>
    <w:uiPriority w:val="99"/>
    <w:semiHidden/>
    <w:unhideWhenUsed/>
    <w:rsid w:val="00CC56C5"/>
    <w:rPr>
      <w:color w:val="808285" w:themeColor="followedHyperlink"/>
      <w:u w:val="single"/>
    </w:rPr>
  </w:style>
  <w:style w:type="paragraph" w:styleId="Quote">
    <w:name w:val="Quote"/>
    <w:basedOn w:val="Normal"/>
    <w:next w:val="Normal"/>
    <w:link w:val="QuoteChar"/>
    <w:uiPriority w:val="29"/>
    <w:qFormat/>
    <w:rsid w:val="00CC56C5"/>
    <w:pPr>
      <w:pBdr>
        <w:top w:val="single" w:sz="4" w:space="6" w:color="377C0B" w:themeColor="accent1"/>
        <w:bottom w:val="single" w:sz="4" w:space="6" w:color="377C0B" w:themeColor="accent1"/>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CC56C5"/>
    <w:rPr>
      <w:iCs/>
      <w:color w:val="000000" w:themeColor="text1"/>
      <w:szCs w:val="24"/>
    </w:rPr>
  </w:style>
  <w:style w:type="character" w:styleId="Strong">
    <w:name w:val="Strong"/>
    <w:basedOn w:val="DefaultParagraphFont"/>
    <w:uiPriority w:val="22"/>
    <w:qFormat/>
    <w:rsid w:val="00CC56C5"/>
    <w:rPr>
      <w:b/>
      <w:bCs/>
    </w:rPr>
  </w:style>
  <w:style w:type="character" w:styleId="Emphasis">
    <w:name w:val="Emphasis"/>
    <w:basedOn w:val="DefaultParagraphFont"/>
    <w:uiPriority w:val="20"/>
    <w:qFormat/>
    <w:rsid w:val="00CC56C5"/>
    <w:rPr>
      <w:i/>
      <w:iCs/>
    </w:rPr>
  </w:style>
  <w:style w:type="table" w:styleId="TableGrid">
    <w:name w:val="Table Grid"/>
    <w:aliases w:val="DISR plain Table 1"/>
    <w:basedOn w:val="TableNormal"/>
    <w:uiPriority w:val="39"/>
    <w:rsid w:val="00CC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CC56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C56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C56C5"/>
    <w:rPr>
      <w:b/>
      <w:iCs/>
      <w:szCs w:val="18"/>
    </w:rPr>
  </w:style>
  <w:style w:type="character" w:styleId="PlaceholderText">
    <w:name w:val="Placeholder Text"/>
    <w:basedOn w:val="DefaultParagraphFont"/>
    <w:uiPriority w:val="99"/>
    <w:semiHidden/>
    <w:rsid w:val="00CC56C5"/>
    <w:rPr>
      <w:color w:val="808080"/>
    </w:rPr>
  </w:style>
  <w:style w:type="paragraph" w:styleId="NoSpacing">
    <w:name w:val="No Spacing"/>
    <w:link w:val="NoSpacingChar"/>
    <w:uiPriority w:val="1"/>
    <w:rsid w:val="00CC56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C56C5"/>
    <w:rPr>
      <w:rFonts w:eastAsiaTheme="minorEastAsia"/>
      <w:lang w:val="en-US"/>
    </w:rPr>
  </w:style>
  <w:style w:type="paragraph" w:styleId="TOCHeading">
    <w:name w:val="TOC Heading"/>
    <w:basedOn w:val="Heading2"/>
    <w:next w:val="Normal"/>
    <w:uiPriority w:val="39"/>
    <w:unhideWhenUsed/>
    <w:rsid w:val="00CC56C5"/>
    <w:pPr>
      <w:spacing w:after="480"/>
      <w:outlineLvl w:val="9"/>
    </w:pPr>
    <w:rPr>
      <w:lang w:val="en-US"/>
    </w:rPr>
  </w:style>
  <w:style w:type="paragraph" w:styleId="TOC1">
    <w:name w:val="toc 1"/>
    <w:basedOn w:val="Normal"/>
    <w:next w:val="Normal"/>
    <w:autoRedefine/>
    <w:uiPriority w:val="39"/>
    <w:unhideWhenUsed/>
    <w:rsid w:val="00CC56C5"/>
    <w:pPr>
      <w:tabs>
        <w:tab w:val="right" w:leader="dot" w:pos="9016"/>
      </w:tabs>
      <w:spacing w:after="100"/>
    </w:pPr>
  </w:style>
  <w:style w:type="paragraph" w:styleId="TOC2">
    <w:name w:val="toc 2"/>
    <w:basedOn w:val="Normal"/>
    <w:next w:val="Normal"/>
    <w:autoRedefine/>
    <w:uiPriority w:val="39"/>
    <w:unhideWhenUsed/>
    <w:rsid w:val="00CC56C5"/>
    <w:pPr>
      <w:spacing w:after="100"/>
    </w:pPr>
  </w:style>
  <w:style w:type="paragraph" w:styleId="TOC3">
    <w:name w:val="toc 3"/>
    <w:basedOn w:val="Normal"/>
    <w:next w:val="Normal"/>
    <w:autoRedefine/>
    <w:uiPriority w:val="39"/>
    <w:unhideWhenUsed/>
    <w:rsid w:val="00CC56C5"/>
    <w:pPr>
      <w:spacing w:after="100"/>
      <w:ind w:left="221"/>
    </w:pPr>
  </w:style>
  <w:style w:type="paragraph" w:customStyle="1" w:styleId="Address">
    <w:name w:val="Address"/>
    <w:basedOn w:val="Subtitle"/>
    <w:rsid w:val="00CC56C5"/>
    <w:pPr>
      <w:spacing w:before="240"/>
    </w:pPr>
    <w:rPr>
      <w:sz w:val="24"/>
    </w:rPr>
  </w:style>
  <w:style w:type="paragraph" w:styleId="BalloonText">
    <w:name w:val="Balloon Text"/>
    <w:basedOn w:val="Normal"/>
    <w:link w:val="BalloonTextChar"/>
    <w:uiPriority w:val="99"/>
    <w:semiHidden/>
    <w:unhideWhenUsed/>
    <w:rsid w:val="00CC56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6C5"/>
    <w:rPr>
      <w:rFonts w:ascii="Segoe UI" w:hAnsi="Segoe UI" w:cs="Segoe UI"/>
      <w:sz w:val="18"/>
      <w:szCs w:val="18"/>
    </w:rPr>
  </w:style>
  <w:style w:type="table" w:styleId="ListTable3-Accent2">
    <w:name w:val="List Table 3 Accent 2"/>
    <w:basedOn w:val="TableNormal"/>
    <w:uiPriority w:val="48"/>
    <w:rsid w:val="00CC56C5"/>
    <w:pPr>
      <w:spacing w:after="0" w:line="240" w:lineRule="auto"/>
    </w:pPr>
    <w:tblPr>
      <w:tblStyleRowBandSize w:val="1"/>
      <w:tblStyleColBandSize w:val="1"/>
      <w:tblBorders>
        <w:top w:val="single" w:sz="4" w:space="0" w:color="95C423" w:themeColor="accent2"/>
        <w:left w:val="single" w:sz="4" w:space="0" w:color="95C423" w:themeColor="accent2"/>
        <w:bottom w:val="single" w:sz="4" w:space="0" w:color="95C423" w:themeColor="accent2"/>
        <w:right w:val="single" w:sz="4" w:space="0" w:color="95C423" w:themeColor="accent2"/>
      </w:tblBorders>
    </w:tblPr>
    <w:tblStylePr w:type="firstRow">
      <w:rPr>
        <w:b/>
        <w:bCs/>
        <w:color w:val="FFFFFF" w:themeColor="background1"/>
      </w:rPr>
      <w:tblPr/>
      <w:tcPr>
        <w:shd w:val="clear" w:color="auto" w:fill="95C423" w:themeFill="accent2"/>
      </w:tcPr>
    </w:tblStylePr>
    <w:tblStylePr w:type="lastRow">
      <w:rPr>
        <w:b/>
        <w:bCs/>
      </w:rPr>
      <w:tblPr/>
      <w:tcPr>
        <w:tcBorders>
          <w:top w:val="double" w:sz="4" w:space="0" w:color="95C42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423" w:themeColor="accent2"/>
          <w:right w:val="single" w:sz="4" w:space="0" w:color="95C423" w:themeColor="accent2"/>
        </w:tcBorders>
      </w:tcPr>
    </w:tblStylePr>
    <w:tblStylePr w:type="band1Horz">
      <w:tblPr/>
      <w:tcPr>
        <w:tcBorders>
          <w:top w:val="single" w:sz="4" w:space="0" w:color="95C423" w:themeColor="accent2"/>
          <w:bottom w:val="single" w:sz="4" w:space="0" w:color="95C42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423" w:themeColor="accent2"/>
          <w:left w:val="nil"/>
        </w:tcBorders>
      </w:tcPr>
    </w:tblStylePr>
    <w:tblStylePr w:type="swCell">
      <w:tblPr/>
      <w:tcPr>
        <w:tcBorders>
          <w:top w:val="double" w:sz="4" w:space="0" w:color="95C423" w:themeColor="accent2"/>
          <w:right w:val="nil"/>
        </w:tcBorders>
      </w:tcPr>
    </w:tblStylePr>
  </w:style>
  <w:style w:type="table" w:styleId="ListTable3-Accent3">
    <w:name w:val="List Table 3 Accent 3"/>
    <w:basedOn w:val="TableNormal"/>
    <w:uiPriority w:val="48"/>
    <w:rsid w:val="00CC56C5"/>
    <w:pPr>
      <w:spacing w:after="0" w:line="240" w:lineRule="auto"/>
    </w:pPr>
    <w:tblPr>
      <w:tblStyleRowBandSize w:val="1"/>
      <w:tblStyleColBandSize w:val="1"/>
      <w:tblBorders>
        <w:top w:val="single" w:sz="4" w:space="0" w:color="1B4666" w:themeColor="accent3"/>
        <w:left w:val="single" w:sz="4" w:space="0" w:color="1B4666" w:themeColor="accent3"/>
        <w:bottom w:val="single" w:sz="4" w:space="0" w:color="1B4666" w:themeColor="accent3"/>
        <w:right w:val="single" w:sz="4" w:space="0" w:color="1B4666" w:themeColor="accent3"/>
      </w:tblBorders>
    </w:tblPr>
    <w:tblStylePr w:type="firstRow">
      <w:rPr>
        <w:b/>
        <w:bCs/>
        <w:color w:val="FFFFFF" w:themeColor="background1"/>
      </w:rPr>
      <w:tblPr/>
      <w:tcPr>
        <w:shd w:val="clear" w:color="auto" w:fill="1B4666" w:themeFill="accent3"/>
      </w:tcPr>
    </w:tblStylePr>
    <w:tblStylePr w:type="lastRow">
      <w:rPr>
        <w:b/>
        <w:bCs/>
      </w:rPr>
      <w:tblPr/>
      <w:tcPr>
        <w:tcBorders>
          <w:top w:val="double" w:sz="4" w:space="0" w:color="1B46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4666" w:themeColor="accent3"/>
          <w:right w:val="single" w:sz="4" w:space="0" w:color="1B4666" w:themeColor="accent3"/>
        </w:tcBorders>
      </w:tcPr>
    </w:tblStylePr>
    <w:tblStylePr w:type="band1Horz">
      <w:tblPr/>
      <w:tcPr>
        <w:tcBorders>
          <w:top w:val="single" w:sz="4" w:space="0" w:color="1B4666" w:themeColor="accent3"/>
          <w:bottom w:val="single" w:sz="4" w:space="0" w:color="1B46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4666" w:themeColor="accent3"/>
          <w:left w:val="nil"/>
        </w:tcBorders>
      </w:tcPr>
    </w:tblStylePr>
    <w:tblStylePr w:type="swCell">
      <w:tblPr/>
      <w:tcPr>
        <w:tcBorders>
          <w:top w:val="double" w:sz="4" w:space="0" w:color="1B4666" w:themeColor="accent3"/>
          <w:right w:val="nil"/>
        </w:tcBorders>
      </w:tcPr>
    </w:tblStylePr>
  </w:style>
  <w:style w:type="paragraph" w:styleId="IntenseQuote">
    <w:name w:val="Intense Quote"/>
    <w:basedOn w:val="Normal"/>
    <w:next w:val="Normal"/>
    <w:link w:val="IntenseQuoteChar"/>
    <w:uiPriority w:val="30"/>
    <w:rsid w:val="00CC56C5"/>
    <w:pPr>
      <w:pBdr>
        <w:top w:val="single" w:sz="4" w:space="6" w:color="377C0B" w:themeColor="accent1"/>
        <w:bottom w:val="single" w:sz="4" w:space="6" w:color="377C0B" w:themeColor="accent1"/>
      </w:pBdr>
      <w:spacing w:before="360" w:after="360"/>
      <w:ind w:right="2835"/>
      <w:jc w:val="center"/>
    </w:pPr>
    <w:rPr>
      <w:b/>
      <w:iCs/>
    </w:rPr>
  </w:style>
  <w:style w:type="character" w:customStyle="1" w:styleId="IntenseQuoteChar">
    <w:name w:val="Intense Quote Char"/>
    <w:basedOn w:val="DefaultParagraphFont"/>
    <w:link w:val="IntenseQuote"/>
    <w:uiPriority w:val="30"/>
    <w:rsid w:val="00CC56C5"/>
    <w:rPr>
      <w:b/>
      <w:iCs/>
      <w:sz w:val="24"/>
    </w:rPr>
  </w:style>
  <w:style w:type="paragraph" w:customStyle="1" w:styleId="Calloutbox">
    <w:name w:val="Call out box"/>
    <w:basedOn w:val="Normal"/>
    <w:rsid w:val="00CC56C5"/>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table" w:styleId="GridTable4-Accent2">
    <w:name w:val="Grid Table 4 Accent 2"/>
    <w:basedOn w:val="TableNormal"/>
    <w:uiPriority w:val="49"/>
    <w:rsid w:val="00CC56C5"/>
    <w:pPr>
      <w:spacing w:after="0" w:line="240" w:lineRule="auto"/>
    </w:pPr>
    <w:tblPr>
      <w:tblStyleRowBandSize w:val="1"/>
      <w:tblStyleColBandSize w:val="1"/>
      <w:tblBorders>
        <w:top w:val="single" w:sz="4" w:space="0" w:color="C3E570" w:themeColor="accent2" w:themeTint="99"/>
        <w:left w:val="single" w:sz="4" w:space="0" w:color="C3E570" w:themeColor="accent2" w:themeTint="99"/>
        <w:bottom w:val="single" w:sz="4" w:space="0" w:color="C3E570" w:themeColor="accent2" w:themeTint="99"/>
        <w:right w:val="single" w:sz="4" w:space="0" w:color="C3E570" w:themeColor="accent2" w:themeTint="99"/>
        <w:insideH w:val="single" w:sz="4" w:space="0" w:color="C3E570" w:themeColor="accent2" w:themeTint="99"/>
        <w:insideV w:val="single" w:sz="4" w:space="0" w:color="C3E570" w:themeColor="accent2" w:themeTint="99"/>
      </w:tblBorders>
    </w:tblPr>
    <w:tblStylePr w:type="firstRow">
      <w:rPr>
        <w:b/>
        <w:bCs/>
        <w:color w:val="FFFFFF" w:themeColor="background1"/>
      </w:rPr>
      <w:tblPr/>
      <w:tcPr>
        <w:tcBorders>
          <w:top w:val="single" w:sz="4" w:space="0" w:color="95C423" w:themeColor="accent2"/>
          <w:left w:val="single" w:sz="4" w:space="0" w:color="95C423" w:themeColor="accent2"/>
          <w:bottom w:val="single" w:sz="4" w:space="0" w:color="95C423" w:themeColor="accent2"/>
          <w:right w:val="single" w:sz="4" w:space="0" w:color="95C423" w:themeColor="accent2"/>
          <w:insideH w:val="nil"/>
          <w:insideV w:val="nil"/>
        </w:tcBorders>
        <w:shd w:val="clear" w:color="auto" w:fill="95C423" w:themeFill="accent2"/>
      </w:tcPr>
    </w:tblStylePr>
    <w:tblStylePr w:type="lastRow">
      <w:rPr>
        <w:b/>
        <w:bCs/>
      </w:rPr>
      <w:tblPr/>
      <w:tcPr>
        <w:tcBorders>
          <w:top w:val="double" w:sz="4" w:space="0" w:color="95C423" w:themeColor="accent2"/>
        </w:tcBorders>
      </w:tcPr>
    </w:tblStylePr>
    <w:tblStylePr w:type="firstCol">
      <w:rPr>
        <w:b/>
        <w:bCs/>
      </w:rPr>
    </w:tblStylePr>
    <w:tblStylePr w:type="lastCol">
      <w:rPr>
        <w:b/>
        <w:bCs/>
      </w:rPr>
    </w:tblStylePr>
    <w:tblStylePr w:type="band1Vert">
      <w:tblPr/>
      <w:tcPr>
        <w:shd w:val="clear" w:color="auto" w:fill="EBF6CF" w:themeFill="accent2" w:themeFillTint="33"/>
      </w:tcPr>
    </w:tblStylePr>
    <w:tblStylePr w:type="band1Horz">
      <w:tblPr/>
      <w:tcPr>
        <w:shd w:val="clear" w:color="auto" w:fill="EBF6CF" w:themeFill="accent2" w:themeFillTint="33"/>
      </w:tcPr>
    </w:tblStylePr>
  </w:style>
  <w:style w:type="table" w:styleId="GridTable1Light-Accent2">
    <w:name w:val="Grid Table 1 Light Accent 2"/>
    <w:basedOn w:val="TableNormal"/>
    <w:uiPriority w:val="46"/>
    <w:rsid w:val="00CC56C5"/>
    <w:pPr>
      <w:spacing w:after="0" w:line="240" w:lineRule="auto"/>
    </w:pPr>
    <w:tblPr>
      <w:tblStyleRowBandSize w:val="1"/>
      <w:tblStyleColBandSize w:val="1"/>
      <w:tblBorders>
        <w:top w:val="single" w:sz="4" w:space="0" w:color="D7EEA0" w:themeColor="accent2" w:themeTint="66"/>
        <w:left w:val="single" w:sz="4" w:space="0" w:color="D7EEA0" w:themeColor="accent2" w:themeTint="66"/>
        <w:bottom w:val="single" w:sz="4" w:space="0" w:color="D7EEA0" w:themeColor="accent2" w:themeTint="66"/>
        <w:right w:val="single" w:sz="4" w:space="0" w:color="D7EEA0" w:themeColor="accent2" w:themeTint="66"/>
        <w:insideH w:val="single" w:sz="4" w:space="0" w:color="D7EEA0" w:themeColor="accent2" w:themeTint="66"/>
        <w:insideV w:val="single" w:sz="4" w:space="0" w:color="D7EEA0" w:themeColor="accent2" w:themeTint="66"/>
      </w:tblBorders>
    </w:tblPr>
    <w:tblStylePr w:type="firstRow">
      <w:rPr>
        <w:b/>
        <w:bCs/>
      </w:rPr>
      <w:tblPr/>
      <w:tcPr>
        <w:tcBorders>
          <w:bottom w:val="single" w:sz="12" w:space="0" w:color="C3E570" w:themeColor="accent2" w:themeTint="99"/>
        </w:tcBorders>
      </w:tcPr>
    </w:tblStylePr>
    <w:tblStylePr w:type="lastRow">
      <w:rPr>
        <w:b/>
        <w:bCs/>
      </w:rPr>
      <w:tblPr/>
      <w:tcPr>
        <w:tcBorders>
          <w:top w:val="double" w:sz="2" w:space="0" w:color="C3E570"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CC56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9B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7C0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7C0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7C0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7C0B" w:themeFill="accent1"/>
      </w:tcPr>
    </w:tblStylePr>
    <w:tblStylePr w:type="band1Vert">
      <w:tblPr/>
      <w:tcPr>
        <w:shd w:val="clear" w:color="auto" w:fill="A5F275" w:themeFill="accent1" w:themeFillTint="66"/>
      </w:tcPr>
    </w:tblStylePr>
    <w:tblStylePr w:type="band1Horz">
      <w:tblPr/>
      <w:tcPr>
        <w:shd w:val="clear" w:color="auto" w:fill="A5F275" w:themeFill="accent1" w:themeFillTint="66"/>
      </w:tcPr>
    </w:tblStylePr>
  </w:style>
  <w:style w:type="table" w:styleId="GridTable4-Accent1">
    <w:name w:val="Grid Table 4 Accent 1"/>
    <w:basedOn w:val="TableNormal"/>
    <w:uiPriority w:val="49"/>
    <w:rsid w:val="00CC56C5"/>
    <w:pPr>
      <w:spacing w:after="0" w:line="240" w:lineRule="auto"/>
    </w:pPr>
    <w:tblPr>
      <w:tblStyleRowBandSize w:val="1"/>
      <w:tblStyleColBandSize w:val="1"/>
      <w:tblBorders>
        <w:top w:val="single" w:sz="4" w:space="0" w:color="79EC30" w:themeColor="accent1" w:themeTint="99"/>
        <w:left w:val="single" w:sz="4" w:space="0" w:color="79EC30" w:themeColor="accent1" w:themeTint="99"/>
        <w:bottom w:val="single" w:sz="4" w:space="0" w:color="79EC30" w:themeColor="accent1" w:themeTint="99"/>
        <w:right w:val="single" w:sz="4" w:space="0" w:color="79EC30" w:themeColor="accent1" w:themeTint="99"/>
        <w:insideH w:val="single" w:sz="4" w:space="0" w:color="79EC30" w:themeColor="accent1" w:themeTint="99"/>
        <w:insideV w:val="single" w:sz="4" w:space="0" w:color="79EC30" w:themeColor="accent1" w:themeTint="99"/>
      </w:tblBorders>
    </w:tblPr>
    <w:tblStylePr w:type="firstRow">
      <w:rPr>
        <w:b/>
        <w:bCs/>
        <w:color w:val="FFFFFF" w:themeColor="background1"/>
      </w:rPr>
      <w:tblPr/>
      <w:tcPr>
        <w:shd w:val="clear" w:color="auto" w:fill="295C08" w:themeFill="accent1" w:themeFillShade="BF"/>
      </w:tcPr>
    </w:tblStylePr>
    <w:tblStylePr w:type="lastRow">
      <w:rPr>
        <w:b/>
        <w:bCs/>
      </w:rPr>
      <w:tblPr/>
      <w:tcPr>
        <w:tcBorders>
          <w:top w:val="double" w:sz="4" w:space="0" w:color="377C0B" w:themeColor="accent1"/>
        </w:tcBorders>
      </w:tcPr>
    </w:tblStylePr>
    <w:tblStylePr w:type="firstCol">
      <w:rPr>
        <w:b/>
        <w:bCs/>
      </w:rPr>
    </w:tblStylePr>
    <w:tblStylePr w:type="lastCol">
      <w:rPr>
        <w:b/>
        <w:bCs/>
      </w:rPr>
    </w:tblStylePr>
    <w:tblStylePr w:type="band1Vert">
      <w:tblPr/>
      <w:tcPr>
        <w:shd w:val="clear" w:color="auto" w:fill="D2F9BA" w:themeFill="accent1" w:themeFillTint="33"/>
      </w:tcPr>
    </w:tblStylePr>
    <w:tblStylePr w:type="band1Horz">
      <w:tblPr/>
      <w:tcPr>
        <w:shd w:val="clear" w:color="auto" w:fill="D2F9BA" w:themeFill="accent1" w:themeFillTint="33"/>
      </w:tcPr>
    </w:tblStylePr>
  </w:style>
  <w:style w:type="table" w:styleId="GridTable4-Accent5">
    <w:name w:val="Grid Table 4 Accent 5"/>
    <w:basedOn w:val="TableNormal"/>
    <w:uiPriority w:val="49"/>
    <w:rsid w:val="00CC56C5"/>
    <w:pPr>
      <w:spacing w:after="0" w:line="240" w:lineRule="auto"/>
    </w:pPr>
    <w:tblPr>
      <w:tblStyleRowBandSize w:val="1"/>
      <w:tblStyleColBandSize w:val="1"/>
      <w:tblBorders>
        <w:top w:val="single" w:sz="4" w:space="0" w:color="B5C2CF" w:themeColor="accent5" w:themeTint="99"/>
        <w:left w:val="single" w:sz="4" w:space="0" w:color="B5C2CF" w:themeColor="accent5" w:themeTint="99"/>
        <w:bottom w:val="single" w:sz="4" w:space="0" w:color="B5C2CF" w:themeColor="accent5" w:themeTint="99"/>
        <w:right w:val="single" w:sz="4" w:space="0" w:color="B5C2CF" w:themeColor="accent5" w:themeTint="99"/>
        <w:insideH w:val="single" w:sz="4" w:space="0" w:color="B5C2CF" w:themeColor="accent5" w:themeTint="99"/>
        <w:insideV w:val="single" w:sz="4" w:space="0" w:color="B5C2CF" w:themeColor="accent5" w:themeTint="99"/>
      </w:tblBorders>
    </w:tblPr>
    <w:tblStylePr w:type="firstRow">
      <w:rPr>
        <w:b/>
        <w:bCs/>
        <w:color w:val="FFFFFF" w:themeColor="background1"/>
      </w:rPr>
      <w:tblPr/>
      <w:tcPr>
        <w:tcBorders>
          <w:top w:val="single" w:sz="4" w:space="0" w:color="859AAF" w:themeColor="accent5"/>
          <w:left w:val="single" w:sz="4" w:space="0" w:color="859AAF" w:themeColor="accent5"/>
          <w:bottom w:val="single" w:sz="4" w:space="0" w:color="859AAF" w:themeColor="accent5"/>
          <w:right w:val="single" w:sz="4" w:space="0" w:color="859AAF" w:themeColor="accent5"/>
          <w:insideH w:val="nil"/>
          <w:insideV w:val="nil"/>
        </w:tcBorders>
        <w:shd w:val="clear" w:color="auto" w:fill="859AAF" w:themeFill="accent5"/>
      </w:tcPr>
    </w:tblStylePr>
    <w:tblStylePr w:type="lastRow">
      <w:rPr>
        <w:b/>
        <w:bCs/>
      </w:rPr>
      <w:tblPr/>
      <w:tcPr>
        <w:tcBorders>
          <w:top w:val="double" w:sz="4" w:space="0" w:color="859AAF" w:themeColor="accent5"/>
        </w:tcBorders>
      </w:tcPr>
    </w:tblStylePr>
    <w:tblStylePr w:type="firstCol">
      <w:rPr>
        <w:b/>
        <w:bCs/>
      </w:rPr>
    </w:tblStylePr>
    <w:tblStylePr w:type="lastCol">
      <w:rPr>
        <w:b/>
        <w:bCs/>
      </w:rPr>
    </w:tblStylePr>
    <w:tblStylePr w:type="band1Vert">
      <w:tblPr/>
      <w:tcPr>
        <w:shd w:val="clear" w:color="auto" w:fill="E6EAEF" w:themeFill="accent5" w:themeFillTint="33"/>
      </w:tcPr>
    </w:tblStylePr>
    <w:tblStylePr w:type="band1Horz">
      <w:tblPr/>
      <w:tcPr>
        <w:shd w:val="clear" w:color="auto" w:fill="E6EAEF" w:themeFill="accent5" w:themeFillTint="33"/>
      </w:tcPr>
    </w:tblStylePr>
  </w:style>
  <w:style w:type="table" w:styleId="GridTable4-Accent4">
    <w:name w:val="Grid Table 4 Accent 4"/>
    <w:aliases w:val="DISR banded - Table 2"/>
    <w:basedOn w:val="TableNormal"/>
    <w:uiPriority w:val="49"/>
    <w:rsid w:val="00D74D57"/>
    <w:pPr>
      <w:spacing w:after="0" w:line="240" w:lineRule="auto"/>
    </w:p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rPr>
      <w:cantSplit/>
    </w:trPr>
    <w:tblStylePr w:type="firstRow">
      <w:rPr>
        <w:b/>
        <w:bCs/>
        <w:color w:val="FFFFFF" w:themeColor="background1"/>
      </w:rPr>
      <w:tblPr/>
      <w:tcPr>
        <w:shd w:val="clear" w:color="auto" w:fill="00294E" w:themeFill="text2"/>
      </w:tcPr>
    </w:tblStylePr>
    <w:tblStylePr w:type="lastRow">
      <w:rPr>
        <w:b/>
        <w:bCs/>
      </w:rPr>
      <w:tblPr/>
      <w:tcPr>
        <w:tcBorders>
          <w:top w:val="single" w:sz="18" w:space="0" w:color="58595B" w:themeColor="accent4"/>
        </w:tcBorders>
      </w:tcPr>
    </w:tblStylePr>
    <w:tblStylePr w:type="firstCol">
      <w:rPr>
        <w:b/>
        <w:bCs/>
      </w:rPr>
    </w:tblStylePr>
    <w:tblStylePr w:type="lastCol">
      <w:rPr>
        <w:b/>
        <w:bCs/>
      </w:rPr>
    </w:tblStylePr>
    <w:tblStylePr w:type="band1Vert">
      <w:tblPr/>
      <w:tcPr>
        <w:shd w:val="clear" w:color="auto" w:fill="DDDDDE"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CC56C5"/>
    <w:pPr>
      <w:spacing w:after="0" w:line="240" w:lineRule="auto"/>
    </w:pPr>
    <w:tblPr>
      <w:tblStyleRowBandSize w:val="1"/>
      <w:tblStyleColBandSize w:val="1"/>
      <w:tblBorders>
        <w:top w:val="single" w:sz="4" w:space="0" w:color="4A96CF" w:themeColor="accent3" w:themeTint="99"/>
        <w:left w:val="single" w:sz="4" w:space="0" w:color="4A96CF" w:themeColor="accent3" w:themeTint="99"/>
        <w:bottom w:val="single" w:sz="4" w:space="0" w:color="4A96CF" w:themeColor="accent3" w:themeTint="99"/>
        <w:right w:val="single" w:sz="4" w:space="0" w:color="4A96CF" w:themeColor="accent3" w:themeTint="99"/>
        <w:insideH w:val="single" w:sz="4" w:space="0" w:color="4A96CF" w:themeColor="accent3" w:themeTint="99"/>
        <w:insideV w:val="single" w:sz="4" w:space="0" w:color="4A96CF" w:themeColor="accent3" w:themeTint="99"/>
      </w:tblBorders>
    </w:tblPr>
    <w:tblStylePr w:type="firstRow">
      <w:rPr>
        <w:b/>
        <w:bCs/>
        <w:color w:val="FFFFFF" w:themeColor="background1"/>
      </w:rPr>
      <w:tblPr/>
      <w:tcPr>
        <w:tcBorders>
          <w:top w:val="single" w:sz="4" w:space="0" w:color="1B4666" w:themeColor="accent3"/>
          <w:left w:val="single" w:sz="4" w:space="0" w:color="1B4666" w:themeColor="accent3"/>
          <w:bottom w:val="single" w:sz="4" w:space="0" w:color="1B4666" w:themeColor="accent3"/>
          <w:right w:val="single" w:sz="4" w:space="0" w:color="1B4666" w:themeColor="accent3"/>
          <w:insideH w:val="nil"/>
          <w:insideV w:val="nil"/>
        </w:tcBorders>
        <w:shd w:val="clear" w:color="auto" w:fill="1B4666" w:themeFill="accent3"/>
      </w:tcPr>
    </w:tblStylePr>
    <w:tblStylePr w:type="lastRow">
      <w:rPr>
        <w:b/>
        <w:bCs/>
      </w:rPr>
      <w:tblPr/>
      <w:tcPr>
        <w:tcBorders>
          <w:top w:val="double" w:sz="4" w:space="0" w:color="1B4666" w:themeColor="accent3"/>
        </w:tcBorders>
      </w:tcPr>
    </w:tblStylePr>
    <w:tblStylePr w:type="firstCol">
      <w:rPr>
        <w:b/>
        <w:bCs/>
      </w:rPr>
    </w:tblStylePr>
    <w:tblStylePr w:type="lastCol">
      <w:rPr>
        <w:b/>
        <w:bCs/>
      </w:rPr>
    </w:tblStylePr>
    <w:tblStylePr w:type="band1Vert">
      <w:tblPr/>
      <w:tcPr>
        <w:shd w:val="clear" w:color="auto" w:fill="C2DCEF" w:themeFill="accent3" w:themeFillTint="33"/>
      </w:tcPr>
    </w:tblStylePr>
    <w:tblStylePr w:type="band1Horz">
      <w:tblPr/>
      <w:tcPr>
        <w:shd w:val="clear" w:color="auto" w:fill="C2DCEF" w:themeFill="accent3" w:themeFillTint="33"/>
      </w:tcPr>
    </w:tblStylePr>
  </w:style>
  <w:style w:type="paragraph" w:customStyle="1" w:styleId="Authoranddate">
    <w:name w:val="Author and date"/>
    <w:basedOn w:val="Subtitle"/>
    <w:link w:val="AuthoranddateChar"/>
    <w:rsid w:val="00CC56C5"/>
    <w:pPr>
      <w:spacing w:before="120" w:after="120"/>
    </w:pPr>
    <w:rPr>
      <w:sz w:val="32"/>
      <w:szCs w:val="40"/>
    </w:rPr>
  </w:style>
  <w:style w:type="character" w:customStyle="1" w:styleId="AuthoranddateChar">
    <w:name w:val="Author and date Char"/>
    <w:basedOn w:val="SubtitleChar"/>
    <w:link w:val="Authoranddate"/>
    <w:rsid w:val="00CC56C5"/>
    <w:rPr>
      <w:rFonts w:eastAsiaTheme="minorEastAsia"/>
      <w:color w:val="00294E" w:themeColor="text2"/>
      <w:sz w:val="32"/>
      <w:szCs w:val="40"/>
    </w:rPr>
  </w:style>
  <w:style w:type="table" w:styleId="GridTable4">
    <w:name w:val="Grid Table 4"/>
    <w:basedOn w:val="TableNormal"/>
    <w:uiPriority w:val="49"/>
    <w:rsid w:val="00CC56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CC56C5"/>
    <w:pPr>
      <w:spacing w:after="0" w:line="240" w:lineRule="auto"/>
    </w:pPr>
    <w:tblPr>
      <w:tblStyleRowBandSize w:val="1"/>
      <w:tblStyleColBandSize w:val="1"/>
      <w:tbl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blBorders>
    </w:tblPr>
    <w:tblStylePr w:type="firstRow">
      <w:rPr>
        <w:b/>
        <w:bCs/>
        <w:color w:val="FFFFFF" w:themeColor="background1"/>
      </w:rPr>
      <w:tblPr/>
      <w:tcPr>
        <w:tcBorders>
          <w:top w:val="single" w:sz="4" w:space="0" w:color="00294E" w:themeColor="text2"/>
          <w:left w:val="single" w:sz="4" w:space="0" w:color="00294E" w:themeColor="text2"/>
          <w:bottom w:val="single" w:sz="4" w:space="0" w:color="00294E" w:themeColor="text2"/>
          <w:right w:val="single" w:sz="4" w:space="0" w:color="00294E" w:themeColor="text2"/>
          <w:insideH w:val="single" w:sz="4" w:space="0" w:color="00294E" w:themeColor="text2"/>
          <w:insideV w:val="single" w:sz="4" w:space="0" w:color="00294E" w:themeColor="text2"/>
        </w:tcBorders>
        <w:shd w:val="clear" w:color="auto" w:fill="00294E" w:themeFill="text2"/>
      </w:tcPr>
    </w:tblStylePr>
    <w:tblStylePr w:type="lastRow">
      <w:rPr>
        <w:b/>
        <w:bCs/>
      </w:rPr>
      <w:tblPr/>
      <w:tcPr>
        <w:tcBorders>
          <w:top w:val="double" w:sz="4" w:space="0" w:color="58595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4"/>
          <w:right w:val="single" w:sz="4" w:space="0" w:color="58595B" w:themeColor="accent4"/>
        </w:tcBorders>
      </w:tcPr>
    </w:tblStylePr>
    <w:tblStylePr w:type="band1Horz">
      <w:tblPr/>
      <w:tcPr>
        <w:tcBorders>
          <w:top w:val="single" w:sz="4" w:space="0" w:color="58595B" w:themeColor="accent4"/>
          <w:bottom w:val="single" w:sz="4" w:space="0" w:color="58595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4"/>
          <w:left w:val="nil"/>
        </w:tcBorders>
      </w:tcPr>
    </w:tblStylePr>
    <w:tblStylePr w:type="swCell">
      <w:tblPr/>
      <w:tcPr>
        <w:tcBorders>
          <w:top w:val="double" w:sz="4" w:space="0" w:color="58595B" w:themeColor="accent4"/>
          <w:right w:val="nil"/>
        </w:tcBorders>
      </w:tcPr>
    </w:tblStylePr>
  </w:style>
  <w:style w:type="paragraph" w:styleId="TOC4">
    <w:name w:val="toc 4"/>
    <w:basedOn w:val="Normal"/>
    <w:next w:val="Normal"/>
    <w:autoRedefine/>
    <w:uiPriority w:val="39"/>
    <w:unhideWhenUsed/>
    <w:rsid w:val="00CC56C5"/>
    <w:pPr>
      <w:spacing w:after="100"/>
      <w:ind w:left="442"/>
    </w:pPr>
  </w:style>
  <w:style w:type="paragraph" w:styleId="TOC5">
    <w:name w:val="toc 5"/>
    <w:basedOn w:val="Normal"/>
    <w:next w:val="Normal"/>
    <w:autoRedefine/>
    <w:uiPriority w:val="39"/>
    <w:unhideWhenUsed/>
    <w:rsid w:val="00CC56C5"/>
    <w:pPr>
      <w:spacing w:after="100"/>
      <w:ind w:left="601"/>
    </w:pPr>
  </w:style>
  <w:style w:type="paragraph" w:styleId="ListBullet">
    <w:name w:val="List Bullet"/>
    <w:basedOn w:val="Normal"/>
    <w:uiPriority w:val="99"/>
    <w:unhideWhenUsed/>
    <w:rsid w:val="00CC56C5"/>
    <w:pPr>
      <w:numPr>
        <w:numId w:val="17"/>
      </w:numPr>
      <w:tabs>
        <w:tab w:val="clear" w:pos="360"/>
      </w:tabs>
      <w:ind w:left="0" w:firstLine="0"/>
      <w:contextualSpacing/>
    </w:pPr>
  </w:style>
  <w:style w:type="paragraph" w:styleId="ListBullet2">
    <w:name w:val="List Bullet 2"/>
    <w:basedOn w:val="Normal"/>
    <w:uiPriority w:val="99"/>
    <w:semiHidden/>
    <w:unhideWhenUsed/>
    <w:rsid w:val="00CC56C5"/>
    <w:pPr>
      <w:numPr>
        <w:numId w:val="18"/>
      </w:numPr>
      <w:tabs>
        <w:tab w:val="clear" w:pos="643"/>
      </w:tabs>
      <w:ind w:left="0" w:firstLine="0"/>
      <w:contextualSpacing/>
    </w:pPr>
  </w:style>
  <w:style w:type="paragraph" w:styleId="NormalWeb">
    <w:name w:val="Normal (Web)"/>
    <w:basedOn w:val="Normal"/>
    <w:uiPriority w:val="99"/>
    <w:semiHidden/>
    <w:unhideWhenUsed/>
    <w:rsid w:val="00CC56C5"/>
    <w:pPr>
      <w:spacing w:before="100" w:beforeAutospacing="1" w:after="100" w:afterAutospacing="1"/>
    </w:pPr>
    <w:rPr>
      <w:rFonts w:ascii="Times New Roman" w:eastAsia="Times New Roman" w:hAnsi="Times New Roman" w:cs="Times New Roman"/>
      <w:szCs w:val="24"/>
      <w:lang w:eastAsia="en-AU"/>
    </w:rPr>
  </w:style>
  <w:style w:type="character" w:styleId="IntenseEmphasis">
    <w:name w:val="Intense Emphasis"/>
    <w:basedOn w:val="DefaultParagraphFont"/>
    <w:uiPriority w:val="21"/>
    <w:rsid w:val="00CC56C5"/>
    <w:rPr>
      <w:i/>
      <w:iCs/>
      <w:color w:val="00294E" w:themeColor="text2"/>
    </w:rPr>
  </w:style>
  <w:style w:type="character" w:styleId="IntenseReference">
    <w:name w:val="Intense Reference"/>
    <w:basedOn w:val="DefaultParagraphFont"/>
    <w:uiPriority w:val="32"/>
    <w:rsid w:val="00CC56C5"/>
    <w:rPr>
      <w:b/>
      <w:bCs/>
      <w:smallCaps/>
      <w:color w:val="00294E" w:themeColor="text2"/>
      <w:spacing w:val="5"/>
    </w:rPr>
  </w:style>
  <w:style w:type="character" w:customStyle="1" w:styleId="ListParagraphChar">
    <w:name w:val="List Paragraph Char"/>
    <w:aliases w:val="1 heading Char,Bullet point Char,Bulletr List Paragraph Char,CV text Char,Dot point 1.5 line spacing Char,FooterText Char,L Char,List Paragraph - bullets Char,List Paragraph1 Char,List Paragraph11 Char,List Paragraph2 Char"/>
    <w:basedOn w:val="DefaultParagraphFont"/>
    <w:link w:val="ListParagraph"/>
    <w:uiPriority w:val="34"/>
    <w:qFormat/>
    <w:locked/>
    <w:rsid w:val="00E66578"/>
    <w:rPr>
      <w:sz w:val="20"/>
    </w:rPr>
  </w:style>
  <w:style w:type="paragraph" w:customStyle="1" w:styleId="Prelims">
    <w:name w:val="Prelims"/>
    <w:basedOn w:val="Normal"/>
    <w:qFormat/>
    <w:rsid w:val="00B3622D"/>
    <w:rPr>
      <w:spacing w:val="-1"/>
      <w:kern w:val="20"/>
      <w:sz w:val="20"/>
      <w:szCs w:val="18"/>
    </w:rPr>
  </w:style>
  <w:style w:type="paragraph" w:customStyle="1" w:styleId="Heading2Prelims">
    <w:name w:val="Heading 2 Prelims"/>
    <w:basedOn w:val="Heading2"/>
    <w:qFormat/>
    <w:rsid w:val="00B3622D"/>
    <w:pPr>
      <w:spacing w:before="240"/>
    </w:pPr>
    <w:rPr>
      <w:kern w:val="16"/>
      <w:sz w:val="36"/>
      <w:szCs w:val="36"/>
    </w:rPr>
  </w:style>
  <w:style w:type="paragraph" w:customStyle="1" w:styleId="PrelimsBullets">
    <w:name w:val="Prelims Bullets"/>
    <w:basedOn w:val="Prelims"/>
    <w:qFormat/>
    <w:rsid w:val="00B3622D"/>
    <w:pPr>
      <w:numPr>
        <w:numId w:val="28"/>
      </w:num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of the Chief Scientist">
      <a:dk1>
        <a:srgbClr val="000000"/>
      </a:dk1>
      <a:lt1>
        <a:sysClr val="window" lastClr="FFFFFF"/>
      </a:lt1>
      <a:dk2>
        <a:srgbClr val="00294E"/>
      </a:dk2>
      <a:lt2>
        <a:srgbClr val="E7E6E6"/>
      </a:lt2>
      <a:accent1>
        <a:srgbClr val="377C0B"/>
      </a:accent1>
      <a:accent2>
        <a:srgbClr val="95C423"/>
      </a:accent2>
      <a:accent3>
        <a:srgbClr val="1B4666"/>
      </a:accent3>
      <a:accent4>
        <a:srgbClr val="58595B"/>
      </a:accent4>
      <a:accent5>
        <a:srgbClr val="859AAF"/>
      </a:accent5>
      <a:accent6>
        <a:srgbClr val="AAC2D6"/>
      </a:accent6>
      <a:hlink>
        <a:srgbClr val="377C0B"/>
      </a:hlink>
      <a:folHlink>
        <a:srgbClr val="808285"/>
      </a:folHlink>
    </a:clrScheme>
    <a:fontScheme name="DISR">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9BCF0EAF80040BE1AD7F3298FF28E" ma:contentTypeVersion="24" ma:contentTypeDescription="Create a new document." ma:contentTypeScope="" ma:versionID="2434db8ea5c8783adcf232c18055bdf5">
  <xsd:schema xmlns:xsd="http://www.w3.org/2001/XMLSchema" xmlns:xs="http://www.w3.org/2001/XMLSchema" xmlns:p="http://schemas.microsoft.com/office/2006/metadata/properties" xmlns:ns1="http://schemas.microsoft.com/sharepoint/v3" xmlns:ns2="86c96d13-3f4b-48aa-a619-a126d8504f5d" xmlns:ns3="5794fa97-a54a-4f8a-81fb-ebdc27eb9654" targetNamespace="http://schemas.microsoft.com/office/2006/metadata/properties" ma:root="true" ma:fieldsID="2404c0bad38872b52a460198b1e29beb" ns1:_="" ns2:_="" ns3:_="">
    <xsd:import namespace="http://schemas.microsoft.com/sharepoint/v3"/>
    <xsd:import namespace="86c96d13-3f4b-48aa-a619-a126d8504f5d"/>
    <xsd:import namespace="5794fa97-a54a-4f8a-81fb-ebdc27eb9654"/>
    <xsd:element name="properties">
      <xsd:complexType>
        <xsd:sequence>
          <xsd:element name="documentManagement">
            <xsd:complexType>
              <xsd:all>
                <xsd:element ref="ns2:d13a9e52c11b42fca553006b5a46d2d8" minOccurs="0"/>
                <xsd:element ref="ns2:TaxCatchAll" minOccurs="0"/>
                <xsd:element ref="ns2:o748408ad332425290ce52b1cb91225b" minOccurs="0"/>
                <xsd:element ref="ns2:k5729fa35dfe4717a44f4f0b00cbb435" minOccurs="0"/>
                <xsd:element ref="ns2:kffe45ab1d90451dbff5c7dfdb92d750"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k6f7b262824142cfa3ce93a992d0a990"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c96d13-3f4b-48aa-a619-a126d8504f5d" elementFormDefault="qualified">
    <xsd:import namespace="http://schemas.microsoft.com/office/2006/documentManagement/types"/>
    <xsd:import namespace="http://schemas.microsoft.com/office/infopath/2007/PartnerControls"/>
    <xsd:element name="d13a9e52c11b42fca553006b5a46d2d8" ma:index="9" ma:taxonomy="true" ma:internalName="d13a9e52c11b42fca553006b5a46d2d8" ma:taxonomyFieldName="Stratus_DocumentType" ma:displayName="Document Type" ma:fieldId="{d13a9e52-c11b-42fc-a553-006b5a46d2d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058176-8b0d-44f1-be5e-59991f08ec50}" ma:internalName="TaxCatchAll" ma:showField="CatchAllData" ma:web="86c96d13-3f4b-48aa-a619-a126d8504f5d">
      <xsd:complexType>
        <xsd:complexContent>
          <xsd:extension base="dms:MultiChoiceLookup">
            <xsd:sequence>
              <xsd:element name="Value" type="dms:Lookup" maxOccurs="unbounded" minOccurs="0" nillable="true"/>
            </xsd:sequence>
          </xsd:extension>
        </xsd:complexContent>
      </xsd:complexType>
    </xsd:element>
    <xsd:element name="o748408ad332425290ce52b1cb91225b" ma:index="12" nillable="true" ma:taxonomy="true" ma:internalName="o748408ad332425290ce52b1cb91225b" ma:taxonomyFieldName="Stratus_WorkActivity" ma:displayName="Work Activity" ma:fieldId="{8748408a-d332-4252-90ce-52b1cb91225b}"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5729fa35dfe4717a44f4f0b00cbb435" ma:index="14" ma:taxonomy="true" ma:internalName="k5729fa35dfe4717a44f4f0b00cbb435" ma:taxonomyFieldName="Stratus_SecurityClassification" ma:displayName="Security Classification" ma:fieldId="{45729fa3-5dfe-4717-a44f-4f0b00cbb43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ffe45ab1d90451dbff5c7dfdb92d750" ma:index="16" nillable="true" ma:taxonomy="true" ma:internalName="kffe45ab1d90451dbff5c7dfdb92d750" ma:taxonomyFieldName="Stratus_Year" ma:displayName="Year" ma:fieldId="{4ffe45ab-1d90-451d-bff5-c7dfdb92d750}"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k6f7b262824142cfa3ce93a992d0a990" ma:index="23" nillable="true" ma:taxonomy="true" ma:internalName="k6f7b262824142cfa3ce93a992d0a990" ma:taxonomyFieldName="Stratus_OCSProjects" ma:displayName="Project" ma:readOnly="false" ma:default="" ma:fieldId="{46f7b262-8241-42cf-a3ce-93a992d0a990}" ma:sspId="b6206a2c-5ee7-4d50-b3ee-2668e744af9d" ma:termSetId="5492c827-7c54-4bfe-ac29-25887cf142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94fa97-a54a-4f8a-81fb-ebdc27eb965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13a9e52c11b42fca553006b5a46d2d8 xmlns="86c96d13-3f4b-48aa-a619-a126d8504f5d">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ca1560bf-32f6-4c74-856e-0b14813f643a</TermId>
        </TermInfo>
      </Terms>
    </d13a9e52c11b42fca553006b5a46d2d8>
    <o748408ad332425290ce52b1cb91225b xmlns="86c96d13-3f4b-48aa-a619-a126d8504f5d">
      <Terms xmlns="http://schemas.microsoft.com/office/infopath/2007/PartnerControls">
        <TermInfo xmlns="http://schemas.microsoft.com/office/infopath/2007/PartnerControls">
          <TermName xmlns="http://schemas.microsoft.com/office/infopath/2007/PartnerControls">Committee Management</TermName>
          <TermId xmlns="http://schemas.microsoft.com/office/infopath/2007/PartnerControls">7cff704a-f8da-4058-9ca8-c7faaf8706e2</TermId>
        </TermInfo>
      </Terms>
    </o748408ad332425290ce52b1cb91225b>
    <kffe45ab1d90451dbff5c7dfdb92d750 xmlns="86c96d13-3f4b-48aa-a619-a126d8504f5d">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70ee4d59-d4b0-4608-b68e-ee50b8af5e99</TermId>
        </TermInfo>
      </Terms>
    </kffe45ab1d90451dbff5c7dfdb92d750>
    <Comments xmlns="http://schemas.microsoft.com/sharepoint/v3" xsi:nil="true"/>
    <k5729fa35dfe4717a44f4f0b00cbb435 xmlns="86c96d13-3f4b-48aa-a619-a126d8504f5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5729fa35dfe4717a44f4f0b00cbb435>
    <lcf76f155ced4ddcb4097134ff3c332f xmlns="5794fa97-a54a-4f8a-81fb-ebdc27eb9654">
      <Terms xmlns="http://schemas.microsoft.com/office/infopath/2007/PartnerControls"/>
    </lcf76f155ced4ddcb4097134ff3c332f>
    <TaxCatchAll xmlns="86c96d13-3f4b-48aa-a619-a126d8504f5d">
      <Value>69</Value>
      <Value>97</Value>
      <Value>101</Value>
      <Value>2</Value>
      <Value>5</Value>
    </TaxCatchAll>
    <k6f7b262824142cfa3ce93a992d0a990 xmlns="86c96d13-3f4b-48aa-a619-a126d8504f5d">
      <Terms xmlns="http://schemas.microsoft.com/office/infopath/2007/PartnerControls">
        <TermInfo xmlns="http://schemas.microsoft.com/office/infopath/2007/PartnerControls">
          <TermName xmlns="http://schemas.microsoft.com/office/infopath/2007/PartnerControls">Information Resilience</TermName>
          <TermId xmlns="http://schemas.microsoft.com/office/infopath/2007/PartnerControls">6ab54ddf-c636-475d-8db1-0e48c2ba427c</TermId>
        </TermInfo>
      </Terms>
    </k6f7b262824142cfa3ce93a992d0a990>
  </documentManagement>
</p:properties>
</file>

<file path=customXml/itemProps1.xml><?xml version="1.0" encoding="utf-8"?>
<ds:datastoreItem xmlns:ds="http://schemas.openxmlformats.org/officeDocument/2006/customXml" ds:itemID="{42C8A12F-D8EF-49F7-9A38-9207F299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96d13-3f4b-48aa-a619-a126d8504f5d"/>
    <ds:schemaRef ds:uri="5794fa97-a54a-4f8a-81fb-ebdc27eb9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FDAA-37D7-4E4D-93C9-862FEF16508B}">
  <ds:schemaRefs>
    <ds:schemaRef ds:uri="http://schemas.microsoft.com/sharepoint/v3/contenttype/forms"/>
  </ds:schemaRefs>
</ds:datastoreItem>
</file>

<file path=customXml/itemProps3.xml><?xml version="1.0" encoding="utf-8"?>
<ds:datastoreItem xmlns:ds="http://schemas.openxmlformats.org/officeDocument/2006/customXml" ds:itemID="{E3CCC5B2-6253-4266-8A68-6005163FE6DF}">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sharepoint/v3"/>
    <ds:schemaRef ds:uri="http://www.w3.org/XML/1998/namespace"/>
    <ds:schemaRef ds:uri="http://purl.org/dc/dcmitype/"/>
    <ds:schemaRef ds:uri="5794fa97-a54a-4f8a-81fb-ebdc27eb9654"/>
    <ds:schemaRef ds:uri="http://schemas.microsoft.com/office/2006/metadata/properties"/>
    <ds:schemaRef ds:uri="86c96d13-3f4b-48aa-a619-a126d8504f5d"/>
    <ds:schemaRef ds:uri="http://purl.org/dc/elements/1.1/"/>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8477</Characters>
  <Application>Microsoft Office Word</Application>
  <DocSecurity>0</DocSecurity>
  <Lines>155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2026-03-31T22:24:00Z</dcterms:created>
  <dcterms:modified xsi:type="dcterms:W3CDTF">2026-04-01T01:47:00Z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Stratus_WorkActivity">
    <vt:lpwstr>97;#Committee Management|7cff704a-f8da-4058-9ca8-c7faaf8706e2</vt:lpwstr>
  </property>
  <property fmtid="{D5CDD505-2E9C-101B-9397-08002B2CF9AE}" pid="4" name="ClassificationContentMarkingHeaderText">
    <vt:lpwstr>OFFICIAL</vt:lpwstr>
  </property>
  <property fmtid="{D5CDD505-2E9C-101B-9397-08002B2CF9AE}" pid="5" name="DocHub_DocumentType">
    <vt:lpwstr>129;#Agenda|714b106c-1997-42bd-bc30-232239c4425a</vt:lpwstr>
  </property>
  <property fmtid="{D5CDD505-2E9C-101B-9397-08002B2CF9AE}" pid="6" name="MediaServiceImageTags">
    <vt:lpwstr/>
  </property>
  <property fmtid="{D5CDD505-2E9C-101B-9397-08002B2CF9AE}" pid="7" name="ContentTypeId">
    <vt:lpwstr>0x0101008569BCF0EAF80040BE1AD7F3298FF28E</vt:lpwstr>
  </property>
  <property fmtid="{D5CDD505-2E9C-101B-9397-08002B2CF9AE}" pid="8" name="DocHub_RelevantCommittee">
    <vt:lpwstr>810;#National Science and Technology Council|77c0b047-404a-4701-95d1-d8aea0eb63a4</vt:lpwstr>
  </property>
  <property fmtid="{D5CDD505-2E9C-101B-9397-08002B2CF9AE}" pid="9" name="ClassificationContentMarkingHeaderFontProps">
    <vt:lpwstr>#c00000,12,Aptos</vt:lpwstr>
  </property>
  <property fmtid="{D5CDD505-2E9C-101B-9397-08002B2CF9AE}" pid="10" name="Stratus_Year">
    <vt:lpwstr>5;#2024|70ee4d59-d4b0-4608-b68e-ee50b8af5e99</vt:lpwstr>
  </property>
  <property fmtid="{D5CDD505-2E9C-101B-9397-08002B2CF9AE}" pid="11" name="Stratus_DocumentType">
    <vt:lpwstr>69;#Paper|ca1560bf-32f6-4c74-856e-0b14813f643a</vt:lpwstr>
  </property>
  <property fmtid="{D5CDD505-2E9C-101B-9397-08002B2CF9AE}" pid="12" name="DocHub_Keywords">
    <vt:lpwstr>784;#OCS|d21ddce2-c705-4fb3-9e3f-b2afdf717051;#891;#NSTC|d486de47-3673-4798-b38e-6f9e09bf7d3c</vt:lpwstr>
  </property>
  <property fmtid="{D5CDD505-2E9C-101B-9397-08002B2CF9AE}" pid="13" name="docLang">
    <vt:lpwstr>en</vt:lpwstr>
  </property>
  <property fmtid="{D5CDD505-2E9C-101B-9397-08002B2CF9AE}" pid="14" name="DocHub_Year">
    <vt:lpwstr>1765;#2024|a9509632-5de2-45f9-9fc7-c24df7848880</vt:lpwstr>
  </property>
  <property fmtid="{D5CDD505-2E9C-101B-9397-08002B2CF9AE}" pid="15" name="Stratus_SecurityClassification">
    <vt:lpwstr>2;#OFFICIAL|1077e141-03cb-4307-8c0f-d43dc85f509f</vt:lpwstr>
  </property>
  <property fmtid="{D5CDD505-2E9C-101B-9397-08002B2CF9AE}" pid="16" name="ClassificationContentMarkingFooterShapeIds">
    <vt:lpwstr>1191568f,8d3ce19,7cd7c557</vt:lpwstr>
  </property>
  <property fmtid="{D5CDD505-2E9C-101B-9397-08002B2CF9AE}" pid="17" name="ClassificationContentMarkingHeaderShapeIds">
    <vt:lpwstr>62f11acf,4e98e546,300578db</vt:lpwstr>
  </property>
  <property fmtid="{D5CDD505-2E9C-101B-9397-08002B2CF9AE}" pid="18" name="DocHub_SecurityClassification">
    <vt:lpwstr>8;#OFFICIAL|6106d03b-a1a0-4e30-9d91-d5e9fb4314f9</vt:lpwstr>
  </property>
  <property fmtid="{D5CDD505-2E9C-101B-9397-08002B2CF9AE}" pid="19" name="ClassificationContentMarkingFooterFontProps">
    <vt:lpwstr>#c00000,12,Aptos</vt:lpwstr>
  </property>
  <property fmtid="{D5CDD505-2E9C-101B-9397-08002B2CF9AE}" pid="20" name="Stratus_OCSProjects">
    <vt:lpwstr>101;#Information Resilience|6ab54ddf-c636-475d-8db1-0e48c2ba427c</vt:lpwstr>
  </property>
  <property fmtid="{D5CDD505-2E9C-101B-9397-08002B2CF9AE}" pid="21" name="DocHub_WorkActivity">
    <vt:lpwstr>1773;#Support|e58a2519-9efe-4420-ae8e-608b7e234733</vt:lpwstr>
  </property>
  <property fmtid="{D5CDD505-2E9C-101B-9397-08002B2CF9AE}" pid="22" name="_dlc_DocIdItemGuid">
    <vt:lpwstr>26dfed3f-cff9-4837-b1ed-fb3f60dc0e46</vt:lpwstr>
  </property>
</Properties>
</file>