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64924" w:rsidR="00064924" w:rsidP="00201E65" w:rsidRDefault="00064924" w14:paraId="306D9BB3" w14:textId="6E5056D9">
      <w:pPr>
        <w:pStyle w:val="Logo"/>
      </w:pPr>
      <w:bookmarkStart w:name="_Toc211875460" w:id="0"/>
      <w:r>
        <w:rPr>
          <w:noProof/>
        </w:rPr>
        <w:drawing>
          <wp:inline distT="0" distB="0" distL="0" distR="0" wp14:anchorId="1B20C822" wp14:editId="3A95FEED">
            <wp:extent cx="2178562" cy="528067"/>
            <wp:effectExtent l="0" t="0" r="0" b="5715"/>
            <wp:docPr id="384149268" name="Picture 2" descr="Australian Govern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49268" name="Picture 2" descr="Australian Government logo&#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8562" cy="528067"/>
                    </a:xfrm>
                    <a:prstGeom prst="rect">
                      <a:avLst/>
                    </a:prstGeom>
                  </pic:spPr>
                </pic:pic>
              </a:graphicData>
            </a:graphic>
          </wp:inline>
        </w:drawing>
      </w:r>
    </w:p>
    <w:p w:rsidRPr="00E06134" w:rsidR="002076C1" w:rsidP="00201E65" w:rsidRDefault="002076C1" w14:paraId="0C97B253" w14:textId="59603712">
      <w:pPr>
        <w:pStyle w:val="Heading1"/>
      </w:pPr>
      <w:bookmarkStart w:name="_Toc218507667" w:id="1"/>
      <w:bookmarkStart w:name="_Toc218511695" w:id="2"/>
      <w:bookmarkStart w:name="_Toc218520395" w:id="3"/>
      <w:bookmarkStart w:name="_Toc225937638" w:id="4"/>
      <w:r w:rsidRPr="00E06134">
        <w:t xml:space="preserve">Information </w:t>
      </w:r>
      <w:r w:rsidR="001A1A81">
        <w:t>r</w:t>
      </w:r>
      <w:r w:rsidRPr="00201E65">
        <w:t>esilience</w:t>
      </w:r>
      <w:bookmarkEnd w:id="0"/>
      <w:bookmarkEnd w:id="1"/>
      <w:bookmarkEnd w:id="2"/>
      <w:bookmarkEnd w:id="3"/>
      <w:bookmarkEnd w:id="4"/>
      <w:r w:rsidRPr="00E06134" w:rsidR="00F671E2">
        <w:t xml:space="preserve"> </w:t>
      </w:r>
    </w:p>
    <w:p w:rsidRPr="00E06134" w:rsidR="002076C1" w:rsidP="00E06134" w:rsidRDefault="00FA2E9D" w14:paraId="32A0C922" w14:textId="7A178372">
      <w:pPr>
        <w:pStyle w:val="Subtitle"/>
      </w:pPr>
      <w:r w:rsidRPr="00E06134">
        <w:t>How misinformation undermines</w:t>
      </w:r>
      <w:r w:rsidR="00E06134">
        <w:t> </w:t>
      </w:r>
      <w:r w:rsidRPr="00E06134">
        <w:t>social cohesion, trust</w:t>
      </w:r>
      <w:r w:rsidR="00E06134">
        <w:t> </w:t>
      </w:r>
      <w:r w:rsidRPr="00E06134">
        <w:t>and democracy</w:t>
      </w:r>
    </w:p>
    <w:p w:rsidR="00A6057B" w:rsidP="00201E65" w:rsidRDefault="00E06134" w14:paraId="5DA640DA" w14:textId="66CC2A31">
      <w:pPr>
        <w:pStyle w:val="Tagline"/>
      </w:pPr>
      <w:bookmarkStart w:name="_Hlk218501321" w:id="5"/>
      <w:r w:rsidRPr="00E06134">
        <w:t>A report prepared for the </w:t>
      </w:r>
      <w:r w:rsidRPr="00E06134">
        <w:rPr>
          <w:rStyle w:val="Strong"/>
        </w:rPr>
        <w:t>National Science and Technology Council</w:t>
      </w:r>
      <w:bookmarkStart w:name="_Toc19023739" w:id="6"/>
      <w:bookmarkStart w:name="_Toc19289802" w:id="7"/>
      <w:bookmarkStart w:name="_Toc144911605" w:id="8"/>
      <w:bookmarkStart w:name="_Toc155191312" w:id="9"/>
      <w:bookmarkStart w:name="_Toc211872671" w:id="10"/>
      <w:bookmarkStart w:name="_Toc211872715" w:id="11"/>
      <w:r w:rsidR="00A6057B">
        <w:br w:type="page"/>
      </w:r>
    </w:p>
    <w:p w:rsidRPr="00A6057B" w:rsidR="00B8250D" w:rsidP="004847B4" w:rsidRDefault="00B8250D" w14:paraId="08D8678C" w14:textId="63651407">
      <w:pPr>
        <w:pStyle w:val="Heading2Prelims"/>
        <w:spacing w:before="120"/>
      </w:pPr>
      <w:bookmarkStart w:name="_Toc218507668" w:id="12"/>
      <w:bookmarkStart w:name="_Toc218511696" w:id="13"/>
      <w:bookmarkStart w:name="_Toc218520396" w:id="14"/>
      <w:bookmarkStart w:name="_Toc225937639" w:id="15"/>
      <w:bookmarkEnd w:id="5"/>
      <w:r w:rsidRPr="00A6057B">
        <w:lastRenderedPageBreak/>
        <w:t>Copyright</w:t>
      </w:r>
      <w:bookmarkEnd w:id="6"/>
      <w:bookmarkEnd w:id="7"/>
      <w:bookmarkEnd w:id="8"/>
      <w:bookmarkEnd w:id="9"/>
      <w:bookmarkEnd w:id="10"/>
      <w:bookmarkEnd w:id="11"/>
      <w:bookmarkEnd w:id="12"/>
      <w:bookmarkEnd w:id="13"/>
      <w:bookmarkEnd w:id="14"/>
      <w:bookmarkEnd w:id="15"/>
    </w:p>
    <w:p w:rsidRPr="0068286F" w:rsidR="008A0D80" w:rsidP="00A6057B" w:rsidRDefault="008A0D80" w14:paraId="10F3DF46" w14:textId="4237FFFE">
      <w:pPr>
        <w:pStyle w:val="Prelims"/>
        <w:rPr>
          <w:rStyle w:val="Strong"/>
        </w:rPr>
      </w:pPr>
      <w:r w:rsidRPr="1F7B4542">
        <w:rPr>
          <w:rStyle w:val="Strong"/>
        </w:rPr>
        <w:t>© Commonwealth of Australia 202</w:t>
      </w:r>
      <w:r w:rsidR="002A1082">
        <w:rPr>
          <w:rStyle w:val="Strong"/>
        </w:rPr>
        <w:t>6</w:t>
      </w:r>
    </w:p>
    <w:p w:rsidRPr="0068286F" w:rsidR="008A0D80" w:rsidP="005467D1" w:rsidRDefault="008A0D80" w14:paraId="76C944FC" w14:textId="77777777">
      <w:pPr>
        <w:pStyle w:val="Prelims"/>
        <w:rPr>
          <w:rStyle w:val="Strong"/>
        </w:rPr>
      </w:pPr>
      <w:r w:rsidRPr="1F7B4542">
        <w:rPr>
          <w:rStyle w:val="Strong"/>
        </w:rPr>
        <w:t>Ownership of intellectual property rights</w:t>
      </w:r>
    </w:p>
    <w:p w:rsidR="008A0D80" w:rsidP="005467D1" w:rsidRDefault="008A0D80" w14:paraId="22687F78" w14:textId="77777777">
      <w:pPr>
        <w:pStyle w:val="Prelims"/>
      </w:pPr>
      <w:r>
        <w:t>Unless otherwise noted, copyright (and any other intellectual property rights, if any) in this publication is owned by the Commonwealth of Australia.</w:t>
      </w:r>
    </w:p>
    <w:p w:rsidRPr="001A6353" w:rsidR="008A0D80" w:rsidP="005467D1" w:rsidRDefault="008A0D80" w14:paraId="1DEEE541" w14:textId="77777777">
      <w:pPr>
        <w:pStyle w:val="Prelims"/>
        <w:rPr>
          <w:rStyle w:val="Strong"/>
        </w:rPr>
      </w:pPr>
      <w:r w:rsidRPr="001A6353">
        <w:rPr>
          <w:noProof/>
        </w:rPr>
        <w:drawing>
          <wp:inline distT="0" distB="0" distL="0" distR="0" wp14:anchorId="45B491E9" wp14:editId="772B903A">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rsidRPr="001D216A" w:rsidR="008A0D80" w:rsidP="005467D1" w:rsidRDefault="008A0D80" w14:paraId="70DDAD1A" w14:textId="77777777">
      <w:pPr>
        <w:pStyle w:val="Prelims"/>
        <w:rPr>
          <w:rStyle w:val="Strong"/>
        </w:rPr>
      </w:pPr>
      <w:hyperlink r:id="rId9">
        <w:r w:rsidRPr="1F7B4542">
          <w:rPr>
            <w:rStyle w:val="Hyperlink"/>
          </w:rPr>
          <w:t>Creative Commons Attribution 4.0 International Licence CC BY 4.0</w:t>
        </w:r>
      </w:hyperlink>
    </w:p>
    <w:p w:rsidRPr="00C122E1" w:rsidR="008A0D80" w:rsidP="00C122E1" w:rsidRDefault="008A0D80" w14:paraId="0346AB05" w14:textId="77777777">
      <w:pPr>
        <w:pStyle w:val="Prelims"/>
      </w:pPr>
      <w:r>
        <w:t xml:space="preserve">All material in this publication is licensed under a Creative Commons Attribution 4.0 International Licence, </w:t>
      </w:r>
      <w:proofErr w:type="gramStart"/>
      <w:r>
        <w:t>with the exception of</w:t>
      </w:r>
      <w:proofErr w:type="gramEnd"/>
      <w:r>
        <w:t>:</w:t>
      </w:r>
    </w:p>
    <w:p w:rsidRPr="00C66984" w:rsidR="008A0D80" w:rsidP="004511DB" w:rsidRDefault="008A0D80" w14:paraId="491B99EF" w14:textId="77777777">
      <w:pPr>
        <w:pStyle w:val="PrelimsBullets"/>
        <w:spacing w:before="0" w:after="0"/>
        <w:ind w:left="357" w:hanging="357"/>
      </w:pPr>
      <w:r w:rsidRPr="0066416C">
        <w:t xml:space="preserve">the </w:t>
      </w:r>
      <w:r w:rsidRPr="00C66984">
        <w:t>Commonwealth Coat of Arms</w:t>
      </w:r>
    </w:p>
    <w:p w:rsidRPr="00C66984" w:rsidR="008A0D80" w:rsidP="004511DB" w:rsidRDefault="008A0D80" w14:paraId="42ED4BBB" w14:textId="77777777">
      <w:pPr>
        <w:pStyle w:val="PrelimsBullets"/>
        <w:spacing w:before="0" w:after="0"/>
        <w:ind w:left="357" w:hanging="357"/>
      </w:pPr>
      <w:r w:rsidRPr="00C66984">
        <w:t>content supplied by third parties</w:t>
      </w:r>
    </w:p>
    <w:p w:rsidRPr="00C66984" w:rsidR="008A0D80" w:rsidP="004511DB" w:rsidRDefault="008A0D80" w14:paraId="247F109D" w14:textId="77777777">
      <w:pPr>
        <w:pStyle w:val="PrelimsBullets"/>
        <w:spacing w:before="0" w:after="0"/>
        <w:ind w:left="357" w:hanging="357"/>
      </w:pPr>
      <w:r w:rsidRPr="00C66984">
        <w:t>logos</w:t>
      </w:r>
    </w:p>
    <w:p w:rsidRPr="0066416C" w:rsidR="008A0D80" w:rsidP="004511DB" w:rsidRDefault="008A0D80" w14:paraId="39AD1C0B" w14:textId="77777777">
      <w:pPr>
        <w:pStyle w:val="PrelimsBullets"/>
        <w:spacing w:before="0" w:after="0"/>
        <w:ind w:left="357" w:hanging="357"/>
      </w:pPr>
      <w:r w:rsidRPr="00C66984">
        <w:t>any material protected</w:t>
      </w:r>
      <w:r w:rsidRPr="0066416C">
        <w:t xml:space="preserve"> by trademark or otherwise noted in this publication.</w:t>
      </w:r>
    </w:p>
    <w:p w:rsidRPr="0066416C" w:rsidR="008A0D80" w:rsidP="005467D1" w:rsidRDefault="008A0D80" w14:paraId="4119B700" w14:textId="77777777">
      <w:pPr>
        <w:pStyle w:val="Prelims"/>
      </w:pPr>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0">
        <w:r w:rsidRPr="1F7B4542">
          <w:rPr>
            <w:rStyle w:val="Hyperlink"/>
          </w:rPr>
          <w:t>https://creativecommons.org/licenses/by/4.0/</w:t>
        </w:r>
      </w:hyperlink>
      <w:r>
        <w:t xml:space="preserve">. The full licence terms are available from </w:t>
      </w:r>
      <w:hyperlink r:id="rId11">
        <w:r w:rsidRPr="1F7B4542">
          <w:rPr>
            <w:rStyle w:val="Hyperlink"/>
          </w:rPr>
          <w:t>https://creativecommons.org/licenses/by/4.0/legalcode</w:t>
        </w:r>
      </w:hyperlink>
      <w:r>
        <w:t>.</w:t>
      </w:r>
    </w:p>
    <w:p w:rsidRPr="0094353D" w:rsidR="0094353D" w:rsidP="0094353D" w:rsidRDefault="008A0D80" w14:paraId="2B772069" w14:textId="12FAE62A">
      <w:pPr>
        <w:pStyle w:val="Prelims"/>
        <w:rPr>
          <w:i/>
          <w:iCs/>
        </w:rPr>
      </w:pPr>
      <w:r>
        <w:t>Content contained herein should be attributed as</w:t>
      </w:r>
      <w:r w:rsidR="0078265C">
        <w:t>:</w:t>
      </w:r>
      <w:r>
        <w:t xml:space="preserve"> </w:t>
      </w:r>
      <w:r w:rsidRPr="007D790B" w:rsidR="007D790B">
        <w:t xml:space="preserve">Platow MJ, Hirst G, Aroni R, Gilchrist A, Huynh HP, Li K, Newman E, Tay LQ and Zwikael O (2026) </w:t>
      </w:r>
      <w:r w:rsidRPr="007D790B" w:rsidR="007D790B">
        <w:rPr>
          <w:i/>
          <w:iCs/>
        </w:rPr>
        <w:t xml:space="preserve">Information resilience: </w:t>
      </w:r>
      <w:r w:rsidR="00DE16EC">
        <w:rPr>
          <w:i/>
          <w:iCs/>
        </w:rPr>
        <w:t>h</w:t>
      </w:r>
      <w:r w:rsidRPr="007D790B" w:rsidR="007D790B">
        <w:rPr>
          <w:i/>
          <w:iCs/>
        </w:rPr>
        <w:t xml:space="preserve">ow misinformation undermines social cohesion, trust and democracy, </w:t>
      </w:r>
      <w:r w:rsidRPr="007D790B" w:rsidR="007D790B">
        <w:t>report to the National Science and Technology Council, Australian Government Office of the Chief Scientist.</w:t>
      </w:r>
    </w:p>
    <w:p w:rsidR="008A0D80" w:rsidP="005467D1" w:rsidRDefault="008A0D80" w14:paraId="787F179A" w14:textId="23A311F1">
      <w:pPr>
        <w:pStyle w:val="Prelims"/>
      </w:pPr>
      <w:r w:rsidRPr="0066416C">
        <w: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rsidRPr="00A6057B" w:rsidR="008A0D80" w:rsidP="004847B4" w:rsidRDefault="008A0D80" w14:paraId="3EB974FE" w14:textId="77777777">
      <w:pPr>
        <w:pStyle w:val="Heading2Prelims"/>
        <w:spacing w:before="120"/>
      </w:pPr>
      <w:bookmarkStart w:name="_Toc155191314" w:id="16"/>
      <w:bookmarkStart w:name="_Toc211872672" w:id="17"/>
      <w:bookmarkStart w:name="_Toc211872716" w:id="18"/>
      <w:bookmarkStart w:name="_Toc218507669" w:id="19"/>
      <w:bookmarkStart w:name="_Toc218511697" w:id="20"/>
      <w:bookmarkStart w:name="_Toc218520397" w:id="21"/>
      <w:bookmarkStart w:name="_Toc225937640" w:id="22"/>
      <w:r w:rsidRPr="00A6057B">
        <w:t>Disclaimer</w:t>
      </w:r>
      <w:bookmarkEnd w:id="16"/>
      <w:bookmarkEnd w:id="17"/>
      <w:bookmarkEnd w:id="18"/>
      <w:bookmarkEnd w:id="19"/>
      <w:bookmarkEnd w:id="20"/>
      <w:bookmarkEnd w:id="21"/>
      <w:bookmarkEnd w:id="22"/>
    </w:p>
    <w:p w:rsidRPr="00695922" w:rsidR="00695922" w:rsidP="00695922" w:rsidRDefault="008A0D80" w14:paraId="75FF0465" w14:textId="0323129D">
      <w:pPr>
        <w:pStyle w:val="Prelims"/>
        <w:rPr>
          <w:highlight w:val="yellow"/>
        </w:rPr>
      </w:pPr>
      <w:r>
        <w:t xml:space="preserve">The purpose of this publication is </w:t>
      </w:r>
      <w:r w:rsidRPr="00413BE1">
        <w:t xml:space="preserve">to </w:t>
      </w:r>
      <w:r w:rsidRPr="00413BE1" w:rsidR="0051163A">
        <w:t xml:space="preserve">provide an evidence </w:t>
      </w:r>
      <w:proofErr w:type="spellStart"/>
      <w:r w:rsidRPr="00413BE1" w:rsidR="0051163A">
        <w:t>base</w:t>
      </w:r>
      <w:proofErr w:type="spellEnd"/>
      <w:r w:rsidRPr="00413BE1" w:rsidR="0051163A">
        <w:t xml:space="preserve"> on </w:t>
      </w:r>
      <w:r w:rsidRPr="00413BE1" w:rsidR="00413BE1">
        <w:t>information resilience for policy makers.</w:t>
      </w:r>
    </w:p>
    <w:p w:rsidR="008A0D80" w:rsidP="005467D1" w:rsidRDefault="008A0D80" w14:paraId="414D030D" w14:textId="77777777">
      <w:pPr>
        <w:pStyle w:val="Prelims"/>
      </w:pPr>
      <w:r>
        <w:t>The Commonwealth as represented by the Department of Industry, Science and Resources has exercised due care and skill in the preparation and compilation of the information in this publication.</w:t>
      </w:r>
    </w:p>
    <w:p w:rsidR="008A0D80" w:rsidP="005467D1" w:rsidRDefault="008A0D80" w14:paraId="427AF10D" w14:textId="77777777">
      <w:pPr>
        <w:pStyle w:val="Prelims"/>
      </w:pPr>
      <w:r>
        <w:t>The Commonwealth does not guarantee the accuracy, reliability or completeness of the information contained in this publication. Interested parties should make their own independent inquires and obtain their own independent professional advice prior to relying on, or making any decisions in relation to, the information provided in this publication.</w:t>
      </w:r>
    </w:p>
    <w:p w:rsidR="00A6057B" w:rsidP="005467D1" w:rsidRDefault="008A0D80" w14:paraId="4F60E4A6" w14:textId="6726469D">
      <w:pPr>
        <w:pStyle w:val="Prelims"/>
      </w:pPr>
      <w:r>
        <w:t xml:space="preserve">The Commonwealth accepts no responsibility or liability for any damage, loss or expense incurred </w:t>
      </w:r>
      <w:proofErr w:type="gramStart"/>
      <w:r>
        <w:t>as a result of</w:t>
      </w:r>
      <w:proofErr w:type="gramEnd"/>
      <w:r>
        <w:t xml:space="preserve"> the reliance on information contained in this publication. This publication does not indicate commitment by the Commonwealth to a particular course of action.</w:t>
      </w:r>
    </w:p>
    <w:p w:rsidRPr="00A6057B" w:rsidR="00A6057B" w:rsidP="004847B4" w:rsidRDefault="00A6057B" w14:paraId="53309483" w14:textId="7C7AC406">
      <w:pPr>
        <w:pStyle w:val="Heading2Prelims"/>
        <w:spacing w:before="120"/>
        <w:sectPr w:rsidRPr="00A6057B" w:rsidR="00A6057B" w:rsidSect="00352FBD">
          <w:headerReference w:type="even" r:id="rId12"/>
          <w:footerReference w:type="even" r:id="rId13"/>
          <w:footerReference w:type="default" r:id="rId14"/>
          <w:headerReference w:type="first" r:id="rId15"/>
          <w:footerReference w:type="first" r:id="rId16"/>
          <w:type w:val="continuous"/>
          <w:pgSz w:w="11906" w:h="16838" w:orient="portrait" w:code="9"/>
          <w:pgMar w:top="1440" w:right="1440" w:bottom="1440" w:left="1440" w:header="851" w:footer="709" w:gutter="0"/>
          <w:cols w:space="708"/>
          <w:titlePg/>
          <w:docGrid w:linePitch="360"/>
        </w:sectPr>
      </w:pPr>
      <w:bookmarkStart w:name="_Toc218507670" w:id="39"/>
      <w:bookmarkStart w:name="_Toc218511698" w:id="40"/>
      <w:bookmarkStart w:name="_Toc218520398" w:id="41"/>
      <w:bookmarkStart w:name="_Toc225937641" w:id="42"/>
      <w:r w:rsidRPr="00A6057B">
        <w:t>Authors</w:t>
      </w:r>
      <w:bookmarkEnd w:id="39"/>
      <w:bookmarkEnd w:id="40"/>
      <w:bookmarkEnd w:id="41"/>
      <w:bookmarkEnd w:id="42"/>
    </w:p>
    <w:p w:rsidR="00A6057B" w:rsidP="00A77383" w:rsidRDefault="00A6057B" w14:paraId="09BE4820" w14:textId="460F840F">
      <w:pPr>
        <w:pStyle w:val="Prelims"/>
        <w:spacing w:before="60" w:after="0"/>
      </w:pPr>
      <w:r w:rsidRPr="1F7B4542">
        <w:rPr>
          <w:b/>
          <w:bCs/>
        </w:rPr>
        <w:t>Professor Michael J. Platow</w:t>
      </w:r>
      <w:r>
        <w:t xml:space="preserve">, </w:t>
      </w:r>
      <w:r w:rsidR="008C0C07">
        <w:br/>
      </w:r>
      <w:r>
        <w:t xml:space="preserve">Australian National University </w:t>
      </w:r>
    </w:p>
    <w:p w:rsidR="00A6057B" w:rsidP="00A77383" w:rsidRDefault="00A6057B" w14:paraId="63E1A1A1" w14:textId="5C4A16BB">
      <w:pPr>
        <w:pStyle w:val="Prelims"/>
        <w:spacing w:before="60" w:after="0"/>
      </w:pPr>
      <w:r w:rsidRPr="00FC4B35">
        <w:rPr>
          <w:b/>
          <w:bCs/>
        </w:rPr>
        <w:t>Professor Giles Hirst</w:t>
      </w:r>
      <w:r>
        <w:t xml:space="preserve">, </w:t>
      </w:r>
      <w:r w:rsidR="008C0C07">
        <w:br/>
      </w:r>
      <w:r>
        <w:t xml:space="preserve">Australian National University </w:t>
      </w:r>
    </w:p>
    <w:p w:rsidR="00A6057B" w:rsidP="00A77383" w:rsidRDefault="00A6057B" w14:paraId="62028B8E" w14:textId="77777777">
      <w:pPr>
        <w:pStyle w:val="Prelims"/>
        <w:spacing w:before="60" w:after="0"/>
      </w:pPr>
      <w:r w:rsidRPr="00FC4B35">
        <w:rPr>
          <w:b/>
          <w:bCs/>
        </w:rPr>
        <w:t>Dr Rosalie Aroni</w:t>
      </w:r>
      <w:r>
        <w:t xml:space="preserve">, Australian National University </w:t>
      </w:r>
    </w:p>
    <w:p w:rsidR="00A6057B" w:rsidP="00A77383" w:rsidRDefault="00A6057B" w14:paraId="16B0C046" w14:textId="77777777">
      <w:pPr>
        <w:pStyle w:val="Prelims"/>
        <w:spacing w:before="60" w:after="0"/>
      </w:pPr>
      <w:r w:rsidRPr="00FC4B35">
        <w:rPr>
          <w:b/>
          <w:bCs/>
        </w:rPr>
        <w:t>Dr Alicia Gilchrist</w:t>
      </w:r>
      <w:r>
        <w:t xml:space="preserve">, Australian National University </w:t>
      </w:r>
    </w:p>
    <w:p w:rsidR="00A6057B" w:rsidP="00A77383" w:rsidRDefault="00A6057B" w14:paraId="15CCF04F" w14:textId="77777777">
      <w:pPr>
        <w:pStyle w:val="Prelims"/>
        <w:spacing w:before="60" w:after="0"/>
      </w:pPr>
      <w:r w:rsidRPr="759761C4">
        <w:rPr>
          <w:b/>
          <w:bCs/>
        </w:rPr>
        <w:t>Dr Ho Phi Huynh</w:t>
      </w:r>
      <w:r>
        <w:t xml:space="preserve">, Australian National University </w:t>
      </w:r>
    </w:p>
    <w:p w:rsidR="00A6057B" w:rsidP="00A77383" w:rsidRDefault="00A6057B" w14:paraId="722BC6FC" w14:textId="77777777">
      <w:pPr>
        <w:pStyle w:val="Prelims"/>
        <w:spacing w:before="60" w:after="0"/>
      </w:pPr>
      <w:r w:rsidRPr="00FC4B35">
        <w:rPr>
          <w:b/>
          <w:bCs/>
        </w:rPr>
        <w:t>Kaiwen Li</w:t>
      </w:r>
      <w:r>
        <w:t xml:space="preserve">, Australian National University </w:t>
      </w:r>
    </w:p>
    <w:p w:rsidR="00A6057B" w:rsidP="00A77383" w:rsidRDefault="00A6057B" w14:paraId="147DABE8" w14:textId="77777777">
      <w:pPr>
        <w:pStyle w:val="Prelims"/>
        <w:spacing w:before="60" w:after="0"/>
      </w:pPr>
      <w:r w:rsidRPr="00FC4B35">
        <w:rPr>
          <w:b/>
          <w:bCs/>
        </w:rPr>
        <w:t>Associate Professor Eryn Newman</w:t>
      </w:r>
      <w:r>
        <w:t xml:space="preserve">, Australian National University </w:t>
      </w:r>
    </w:p>
    <w:p w:rsidR="00A6057B" w:rsidP="00A77383" w:rsidRDefault="00A6057B" w14:paraId="3438AE96" w14:textId="77777777">
      <w:pPr>
        <w:pStyle w:val="Prelims"/>
        <w:spacing w:before="60" w:after="0"/>
      </w:pPr>
      <w:r w:rsidRPr="00FC4B35">
        <w:rPr>
          <w:b/>
          <w:bCs/>
        </w:rPr>
        <w:t>Dr Li Qian Tay</w:t>
      </w:r>
      <w:r>
        <w:t xml:space="preserve">, Australian National University </w:t>
      </w:r>
    </w:p>
    <w:p w:rsidR="00A6057B" w:rsidP="00A77383" w:rsidRDefault="00A6057B" w14:paraId="7D8E7905" w14:textId="2156DCBA">
      <w:pPr>
        <w:pStyle w:val="Prelims"/>
        <w:spacing w:before="60" w:after="0"/>
      </w:pPr>
      <w:r w:rsidRPr="00FC4B35">
        <w:rPr>
          <w:b/>
          <w:bCs/>
        </w:rPr>
        <w:t>Professor Ofer Zwikael</w:t>
      </w:r>
      <w:r>
        <w:t xml:space="preserve">, </w:t>
      </w:r>
      <w:r w:rsidR="008C0C07">
        <w:br/>
      </w:r>
      <w:r>
        <w:t xml:space="preserve">Australian National University </w:t>
      </w:r>
    </w:p>
    <w:p w:rsidR="00A6057B" w:rsidP="004F0DCA" w:rsidRDefault="00A6057B" w14:paraId="5DC5AE6C" w14:textId="77777777">
      <w:pPr>
        <w:pStyle w:val="Prelims"/>
        <w:spacing w:before="60" w:after="60"/>
        <w:sectPr w:rsidR="00A6057B" w:rsidSect="00352FBD">
          <w:type w:val="continuous"/>
          <w:pgSz w:w="11906" w:h="16838" w:orient="portrait" w:code="9"/>
          <w:pgMar w:top="1440" w:right="1440" w:bottom="1440" w:left="1440" w:header="851" w:footer="709" w:gutter="0"/>
          <w:cols w:space="284" w:num="2"/>
          <w:docGrid w:linePitch="360"/>
        </w:sectPr>
      </w:pPr>
    </w:p>
    <w:bookmarkStart w:name="_Toc225937642" w:displacedByCustomXml="next" w:id="43"/>
    <w:bookmarkStart w:name="_Toc218511699" w:displacedByCustomXml="next" w:id="44"/>
    <w:bookmarkStart w:name="_Toc218507671" w:displacedByCustomXml="next" w:id="45"/>
    <w:bookmarkStart w:name="_Toc218520399" w:displacedByCustomXml="next" w:id="46"/>
    <w:sdt>
      <w:sdtPr>
        <w:id w:val="1393930995"/>
        <w:docPartObj>
          <w:docPartGallery w:val="Table of Contents"/>
          <w:docPartUnique/>
        </w:docPartObj>
        <w:rPr>
          <w:rFonts w:ascii="Aptos" w:hAnsi="Aptos" w:eastAsia="" w:cs="" w:asciiTheme="minorAscii" w:hAnsiTheme="minorAscii" w:eastAsiaTheme="minorEastAsia" w:cstheme="minorBidi"/>
          <w:color w:val="auto"/>
          <w:sz w:val="20"/>
          <w:szCs w:val="20"/>
        </w:rPr>
      </w:sdtPr>
      <w:sdtEndPr>
        <w:rPr>
          <w:rFonts w:ascii="Aptos" w:hAnsi="Aptos" w:eastAsia="" w:cs="" w:asciiTheme="minorAscii" w:hAnsiTheme="minorAscii" w:eastAsiaTheme="minorEastAsia" w:cstheme="minorBidi"/>
          <w:b w:val="1"/>
          <w:bCs w:val="1"/>
          <w:color w:val="auto"/>
          <w:sz w:val="24"/>
          <w:szCs w:val="24"/>
        </w:rPr>
      </w:sdtEndPr>
      <w:sdtContent>
        <w:p w:rsidRPr="007279F0" w:rsidR="007279F0" w:rsidP="007279F0" w:rsidRDefault="003F11C8" w14:paraId="195C82CE" w14:textId="313ED066">
          <w:pPr>
            <w:pStyle w:val="Heading2"/>
          </w:pPr>
          <w:r>
            <w:t>Contents</w:t>
          </w:r>
          <w:bookmarkEnd w:id="46"/>
          <w:bookmarkEnd w:id="45"/>
          <w:bookmarkEnd w:id="44"/>
          <w:bookmarkEnd w:id="43"/>
          <w:r w:rsidRPr="1F7B4542">
            <w:fldChar w:fldCharType="begin"/>
          </w:r>
          <w:r>
            <w:instrText xml:space="preserve"> TOC \o "1-3" \h \z \u </w:instrText>
          </w:r>
          <w:r w:rsidRPr="1F7B4542">
            <w:fldChar w:fldCharType="separate"/>
          </w:r>
        </w:p>
        <w:p w:rsidR="007279F0" w:rsidP="007279F0" w:rsidRDefault="007279F0" w14:paraId="0D12E185" w14:textId="503E9938">
          <w:pPr>
            <w:pStyle w:val="TOC2"/>
            <w:ind w:left="0" w:firstLine="0"/>
            <w:rPr>
              <w:rFonts w:asciiTheme="minorHAnsi" w:hAnsiTheme="minorHAnsi" w:eastAsiaTheme="minorEastAsia"/>
              <w:color w:val="auto"/>
              <w:kern w:val="2"/>
              <w:szCs w:val="24"/>
              <w:lang w:eastAsia="en-AU"/>
              <w14:ligatures w14:val="standardContextual"/>
            </w:rPr>
          </w:pPr>
          <w:hyperlink w:history="1" w:anchor="_Toc225937643">
            <w:r w:rsidRPr="00D8148C">
              <w:rPr>
                <w:rStyle w:val="Hyperlink"/>
              </w:rPr>
              <w:t>Executiv</w:t>
            </w:r>
            <w:r w:rsidRPr="00D8148C">
              <w:rPr>
                <w:rStyle w:val="Hyperlink"/>
              </w:rPr>
              <w:t>e</w:t>
            </w:r>
            <w:r w:rsidRPr="00D8148C">
              <w:rPr>
                <w:rStyle w:val="Hyperlink"/>
              </w:rPr>
              <w:t xml:space="preserve"> summary</w:t>
            </w:r>
            <w:r>
              <w:rPr>
                <w:webHidden/>
              </w:rPr>
              <w:tab/>
            </w:r>
            <w:r>
              <w:rPr>
                <w:webHidden/>
              </w:rPr>
              <w:fldChar w:fldCharType="begin"/>
            </w:r>
            <w:r>
              <w:rPr>
                <w:webHidden/>
              </w:rPr>
              <w:instrText xml:space="preserve"> PAGEREF _Toc225937643 \h </w:instrText>
            </w:r>
            <w:r>
              <w:rPr>
                <w:webHidden/>
              </w:rPr>
            </w:r>
            <w:r>
              <w:rPr>
                <w:webHidden/>
              </w:rPr>
              <w:fldChar w:fldCharType="separate"/>
            </w:r>
            <w:r w:rsidR="00B65BEF">
              <w:rPr>
                <w:webHidden/>
              </w:rPr>
              <w:t>4</w:t>
            </w:r>
            <w:r>
              <w:rPr>
                <w:webHidden/>
              </w:rPr>
              <w:fldChar w:fldCharType="end"/>
            </w:r>
          </w:hyperlink>
        </w:p>
        <w:p w:rsidR="007279F0" w:rsidRDefault="007279F0" w14:paraId="28626623" w14:textId="29567EC9">
          <w:pPr>
            <w:pStyle w:val="TOC2"/>
            <w:rPr>
              <w:rFonts w:asciiTheme="minorHAnsi" w:hAnsiTheme="minorHAnsi" w:eastAsiaTheme="minorEastAsia"/>
              <w:color w:val="auto"/>
              <w:kern w:val="2"/>
              <w:szCs w:val="24"/>
              <w:lang w:eastAsia="en-AU"/>
              <w14:ligatures w14:val="standardContextual"/>
            </w:rPr>
          </w:pPr>
          <w:hyperlink w:history="1" w:anchor="_Toc225937644">
            <w:r w:rsidRPr="00D8148C">
              <w:rPr>
                <w:rStyle w:val="Hyperlink"/>
              </w:rPr>
              <w:t>Introduction</w:t>
            </w:r>
            <w:r>
              <w:rPr>
                <w:webHidden/>
              </w:rPr>
              <w:tab/>
            </w:r>
            <w:r>
              <w:rPr>
                <w:webHidden/>
              </w:rPr>
              <w:fldChar w:fldCharType="begin"/>
            </w:r>
            <w:r>
              <w:rPr>
                <w:webHidden/>
              </w:rPr>
              <w:instrText xml:space="preserve"> PAGEREF _Toc225937644 \h </w:instrText>
            </w:r>
            <w:r>
              <w:rPr>
                <w:webHidden/>
              </w:rPr>
            </w:r>
            <w:r>
              <w:rPr>
                <w:webHidden/>
              </w:rPr>
              <w:fldChar w:fldCharType="separate"/>
            </w:r>
            <w:r w:rsidR="00B65BEF">
              <w:rPr>
                <w:webHidden/>
              </w:rPr>
              <w:t>5</w:t>
            </w:r>
            <w:r>
              <w:rPr>
                <w:webHidden/>
              </w:rPr>
              <w:fldChar w:fldCharType="end"/>
            </w:r>
          </w:hyperlink>
        </w:p>
        <w:p w:rsidR="007279F0" w:rsidRDefault="007279F0" w14:paraId="7D39D196" w14:textId="2AF381D5">
          <w:pPr>
            <w:pStyle w:val="TOC2"/>
            <w:rPr>
              <w:rFonts w:asciiTheme="minorHAnsi" w:hAnsiTheme="minorHAnsi" w:eastAsiaTheme="minorEastAsia"/>
              <w:color w:val="auto"/>
              <w:kern w:val="2"/>
              <w:szCs w:val="24"/>
              <w:lang w:eastAsia="en-AU"/>
              <w14:ligatures w14:val="standardContextual"/>
            </w:rPr>
          </w:pPr>
          <w:hyperlink w:history="1" w:anchor="_Toc225937648">
            <w:r w:rsidRPr="00D8148C">
              <w:rPr>
                <w:rStyle w:val="Hyperlink"/>
              </w:rPr>
              <w:t>1</w:t>
            </w:r>
            <w:r>
              <w:rPr>
                <w:rFonts w:asciiTheme="minorHAnsi" w:hAnsiTheme="minorHAnsi" w:eastAsiaTheme="minorEastAsia"/>
                <w:color w:val="auto"/>
                <w:kern w:val="2"/>
                <w:szCs w:val="24"/>
                <w:lang w:eastAsia="en-AU"/>
                <w14:ligatures w14:val="standardContextual"/>
              </w:rPr>
              <w:tab/>
            </w:r>
            <w:r w:rsidRPr="00D8148C">
              <w:rPr>
                <w:rStyle w:val="Hyperlink"/>
              </w:rPr>
              <w:t>Misinformation and democratic resilience</w:t>
            </w:r>
            <w:r>
              <w:rPr>
                <w:webHidden/>
              </w:rPr>
              <w:tab/>
            </w:r>
            <w:r>
              <w:rPr>
                <w:webHidden/>
              </w:rPr>
              <w:fldChar w:fldCharType="begin"/>
            </w:r>
            <w:r>
              <w:rPr>
                <w:webHidden/>
              </w:rPr>
              <w:instrText xml:space="preserve"> PAGEREF _Toc225937648 \h </w:instrText>
            </w:r>
            <w:r>
              <w:rPr>
                <w:webHidden/>
              </w:rPr>
            </w:r>
            <w:r>
              <w:rPr>
                <w:webHidden/>
              </w:rPr>
              <w:fldChar w:fldCharType="separate"/>
            </w:r>
            <w:r w:rsidR="00B65BEF">
              <w:rPr>
                <w:webHidden/>
              </w:rPr>
              <w:t>8</w:t>
            </w:r>
            <w:r>
              <w:rPr>
                <w:webHidden/>
              </w:rPr>
              <w:fldChar w:fldCharType="end"/>
            </w:r>
          </w:hyperlink>
        </w:p>
        <w:p w:rsidR="007279F0" w:rsidRDefault="007279F0" w14:paraId="2E2A67C5" w14:textId="590D892D">
          <w:pPr>
            <w:pStyle w:val="TOC3"/>
            <w:tabs>
              <w:tab w:val="left" w:pos="851"/>
            </w:tabs>
            <w:rPr>
              <w:rFonts w:eastAsiaTheme="minorEastAsia"/>
              <w:kern w:val="2"/>
              <w:szCs w:val="24"/>
              <w:lang w:eastAsia="en-AU"/>
              <w14:ligatures w14:val="standardContextual"/>
            </w:rPr>
          </w:pPr>
          <w:hyperlink w:history="1" w:anchor="_Toc225937649">
            <w:r w:rsidRPr="00D8148C">
              <w:rPr>
                <w:rStyle w:val="Hyperlink"/>
              </w:rPr>
              <w:t>1.1</w:t>
            </w:r>
            <w:r>
              <w:rPr>
                <w:rFonts w:eastAsiaTheme="minorEastAsia"/>
                <w:kern w:val="2"/>
                <w:szCs w:val="24"/>
                <w:lang w:eastAsia="en-AU"/>
                <w14:ligatures w14:val="standardContextual"/>
              </w:rPr>
              <w:tab/>
            </w:r>
            <w:r w:rsidRPr="00D8148C">
              <w:rPr>
                <w:rStyle w:val="Hyperlink"/>
              </w:rPr>
              <w:t>Misinformation fuels polarisation to undermine social cohesion</w:t>
            </w:r>
            <w:r>
              <w:rPr>
                <w:webHidden/>
              </w:rPr>
              <w:tab/>
            </w:r>
            <w:r>
              <w:rPr>
                <w:webHidden/>
              </w:rPr>
              <w:fldChar w:fldCharType="begin"/>
            </w:r>
            <w:r>
              <w:rPr>
                <w:webHidden/>
              </w:rPr>
              <w:instrText xml:space="preserve"> PAGEREF _Toc225937649 \h </w:instrText>
            </w:r>
            <w:r>
              <w:rPr>
                <w:webHidden/>
              </w:rPr>
            </w:r>
            <w:r>
              <w:rPr>
                <w:webHidden/>
              </w:rPr>
              <w:fldChar w:fldCharType="separate"/>
            </w:r>
            <w:r w:rsidR="00B65BEF">
              <w:rPr>
                <w:webHidden/>
              </w:rPr>
              <w:t>8</w:t>
            </w:r>
            <w:r>
              <w:rPr>
                <w:webHidden/>
              </w:rPr>
              <w:fldChar w:fldCharType="end"/>
            </w:r>
          </w:hyperlink>
        </w:p>
        <w:p w:rsidR="007279F0" w:rsidRDefault="007279F0" w14:paraId="2BDBC935" w14:textId="7D39AD11">
          <w:pPr>
            <w:pStyle w:val="TOC3"/>
            <w:tabs>
              <w:tab w:val="left" w:pos="851"/>
            </w:tabs>
            <w:rPr>
              <w:rFonts w:eastAsiaTheme="minorEastAsia"/>
              <w:kern w:val="2"/>
              <w:szCs w:val="24"/>
              <w:lang w:eastAsia="en-AU"/>
              <w14:ligatures w14:val="standardContextual"/>
            </w:rPr>
          </w:pPr>
          <w:hyperlink w:history="1" w:anchor="_Toc225937650">
            <w:r w:rsidRPr="00D8148C">
              <w:rPr>
                <w:rStyle w:val="Hyperlink"/>
              </w:rPr>
              <w:t>1.2</w:t>
            </w:r>
            <w:r>
              <w:rPr>
                <w:rFonts w:eastAsiaTheme="minorEastAsia"/>
                <w:kern w:val="2"/>
                <w:szCs w:val="24"/>
                <w:lang w:eastAsia="en-AU"/>
                <w14:ligatures w14:val="standardContextual"/>
              </w:rPr>
              <w:tab/>
            </w:r>
            <w:r w:rsidRPr="00D8148C">
              <w:rPr>
                <w:rStyle w:val="Hyperlink"/>
              </w:rPr>
              <w:t>Misinformation undermines national security</w:t>
            </w:r>
            <w:r>
              <w:rPr>
                <w:webHidden/>
              </w:rPr>
              <w:tab/>
            </w:r>
            <w:r>
              <w:rPr>
                <w:webHidden/>
              </w:rPr>
              <w:fldChar w:fldCharType="begin"/>
            </w:r>
            <w:r>
              <w:rPr>
                <w:webHidden/>
              </w:rPr>
              <w:instrText xml:space="preserve"> PAGEREF _Toc225937650 \h </w:instrText>
            </w:r>
            <w:r>
              <w:rPr>
                <w:webHidden/>
              </w:rPr>
            </w:r>
            <w:r>
              <w:rPr>
                <w:webHidden/>
              </w:rPr>
              <w:fldChar w:fldCharType="separate"/>
            </w:r>
            <w:r w:rsidR="00B65BEF">
              <w:rPr>
                <w:webHidden/>
              </w:rPr>
              <w:t>10</w:t>
            </w:r>
            <w:r>
              <w:rPr>
                <w:webHidden/>
              </w:rPr>
              <w:fldChar w:fldCharType="end"/>
            </w:r>
          </w:hyperlink>
        </w:p>
        <w:p w:rsidR="007279F0" w:rsidRDefault="007279F0" w14:paraId="29C2CB86" w14:textId="39C17E05">
          <w:pPr>
            <w:pStyle w:val="TOC3"/>
            <w:tabs>
              <w:tab w:val="left" w:pos="851"/>
            </w:tabs>
            <w:rPr>
              <w:rFonts w:eastAsiaTheme="minorEastAsia"/>
              <w:kern w:val="2"/>
              <w:szCs w:val="24"/>
              <w:lang w:eastAsia="en-AU"/>
              <w14:ligatures w14:val="standardContextual"/>
            </w:rPr>
          </w:pPr>
          <w:hyperlink w:history="1" w:anchor="_Toc225937651">
            <w:r w:rsidRPr="00D8148C">
              <w:rPr>
                <w:rStyle w:val="Hyperlink"/>
              </w:rPr>
              <w:t>1.3</w:t>
            </w:r>
            <w:r>
              <w:rPr>
                <w:rFonts w:eastAsiaTheme="minorEastAsia"/>
                <w:kern w:val="2"/>
                <w:szCs w:val="24"/>
                <w:lang w:eastAsia="en-AU"/>
                <w14:ligatures w14:val="standardContextual"/>
              </w:rPr>
              <w:tab/>
            </w:r>
            <w:r w:rsidRPr="00D8148C">
              <w:rPr>
                <w:rStyle w:val="Hyperlink"/>
              </w:rPr>
              <w:t>Misinformation impedes societal action</w:t>
            </w:r>
            <w:r>
              <w:rPr>
                <w:webHidden/>
              </w:rPr>
              <w:tab/>
            </w:r>
            <w:r>
              <w:rPr>
                <w:webHidden/>
              </w:rPr>
              <w:fldChar w:fldCharType="begin"/>
            </w:r>
            <w:r>
              <w:rPr>
                <w:webHidden/>
              </w:rPr>
              <w:instrText xml:space="preserve"> PAGEREF _Toc225937651 \h </w:instrText>
            </w:r>
            <w:r>
              <w:rPr>
                <w:webHidden/>
              </w:rPr>
            </w:r>
            <w:r>
              <w:rPr>
                <w:webHidden/>
              </w:rPr>
              <w:fldChar w:fldCharType="separate"/>
            </w:r>
            <w:r w:rsidR="00B65BEF">
              <w:rPr>
                <w:webHidden/>
              </w:rPr>
              <w:t>11</w:t>
            </w:r>
            <w:r>
              <w:rPr>
                <w:webHidden/>
              </w:rPr>
              <w:fldChar w:fldCharType="end"/>
            </w:r>
          </w:hyperlink>
        </w:p>
        <w:p w:rsidR="007279F0" w:rsidRDefault="007279F0" w14:paraId="3106A248" w14:textId="26433E49">
          <w:pPr>
            <w:pStyle w:val="TOC3"/>
            <w:tabs>
              <w:tab w:val="left" w:pos="851"/>
            </w:tabs>
            <w:rPr>
              <w:rFonts w:eastAsiaTheme="minorEastAsia"/>
              <w:kern w:val="2"/>
              <w:szCs w:val="24"/>
              <w:lang w:eastAsia="en-AU"/>
              <w14:ligatures w14:val="standardContextual"/>
            </w:rPr>
          </w:pPr>
          <w:hyperlink w:history="1" w:anchor="_Toc225937652">
            <w:r w:rsidRPr="00D8148C">
              <w:rPr>
                <w:rStyle w:val="Hyperlink"/>
              </w:rPr>
              <w:t>1.4</w:t>
            </w:r>
            <w:r>
              <w:rPr>
                <w:rFonts w:eastAsiaTheme="minorEastAsia"/>
                <w:kern w:val="2"/>
                <w:szCs w:val="24"/>
                <w:lang w:eastAsia="en-AU"/>
                <w14:ligatures w14:val="standardContextual"/>
              </w:rPr>
              <w:tab/>
            </w:r>
            <w:r w:rsidRPr="00D8148C">
              <w:rPr>
                <w:rStyle w:val="Hyperlink"/>
              </w:rPr>
              <w:t>Misinformation challenges democratic resilience</w:t>
            </w:r>
            <w:r>
              <w:rPr>
                <w:webHidden/>
              </w:rPr>
              <w:tab/>
            </w:r>
            <w:r>
              <w:rPr>
                <w:webHidden/>
              </w:rPr>
              <w:fldChar w:fldCharType="begin"/>
            </w:r>
            <w:r>
              <w:rPr>
                <w:webHidden/>
              </w:rPr>
              <w:instrText xml:space="preserve"> PAGEREF _Toc225937652 \h </w:instrText>
            </w:r>
            <w:r>
              <w:rPr>
                <w:webHidden/>
              </w:rPr>
            </w:r>
            <w:r>
              <w:rPr>
                <w:webHidden/>
              </w:rPr>
              <w:fldChar w:fldCharType="separate"/>
            </w:r>
            <w:r w:rsidR="00B65BEF">
              <w:rPr>
                <w:webHidden/>
              </w:rPr>
              <w:t>12</w:t>
            </w:r>
            <w:r>
              <w:rPr>
                <w:webHidden/>
              </w:rPr>
              <w:fldChar w:fldCharType="end"/>
            </w:r>
          </w:hyperlink>
        </w:p>
        <w:p w:rsidR="007279F0" w:rsidRDefault="007279F0" w14:paraId="668C6C63" w14:textId="6ABD1D11">
          <w:pPr>
            <w:pStyle w:val="TOC2"/>
            <w:rPr>
              <w:rFonts w:asciiTheme="minorHAnsi" w:hAnsiTheme="minorHAnsi" w:eastAsiaTheme="minorEastAsia"/>
              <w:color w:val="auto"/>
              <w:kern w:val="2"/>
              <w:szCs w:val="24"/>
              <w:lang w:eastAsia="en-AU"/>
              <w14:ligatures w14:val="standardContextual"/>
            </w:rPr>
          </w:pPr>
          <w:hyperlink w:history="1" w:anchor="_Toc225937653">
            <w:r w:rsidRPr="00D8148C">
              <w:rPr>
                <w:rStyle w:val="Hyperlink"/>
              </w:rPr>
              <w:t>2</w:t>
            </w:r>
            <w:r>
              <w:rPr>
                <w:rFonts w:asciiTheme="minorHAnsi" w:hAnsiTheme="minorHAnsi" w:eastAsiaTheme="minorEastAsia"/>
                <w:color w:val="auto"/>
                <w:kern w:val="2"/>
                <w:szCs w:val="24"/>
                <w:lang w:eastAsia="en-AU"/>
                <w14:ligatures w14:val="standardContextual"/>
              </w:rPr>
              <w:tab/>
            </w:r>
            <w:r w:rsidRPr="00D8148C">
              <w:rPr>
                <w:rStyle w:val="Hyperlink"/>
              </w:rPr>
              <w:t>What is the psychology of misinformation?</w:t>
            </w:r>
            <w:r>
              <w:rPr>
                <w:webHidden/>
              </w:rPr>
              <w:tab/>
            </w:r>
            <w:r>
              <w:rPr>
                <w:webHidden/>
              </w:rPr>
              <w:fldChar w:fldCharType="begin"/>
            </w:r>
            <w:r>
              <w:rPr>
                <w:webHidden/>
              </w:rPr>
              <w:instrText xml:space="preserve"> PAGEREF _Toc225937653 \h </w:instrText>
            </w:r>
            <w:r>
              <w:rPr>
                <w:webHidden/>
              </w:rPr>
            </w:r>
            <w:r>
              <w:rPr>
                <w:webHidden/>
              </w:rPr>
              <w:fldChar w:fldCharType="separate"/>
            </w:r>
            <w:r w:rsidR="00B65BEF">
              <w:rPr>
                <w:webHidden/>
              </w:rPr>
              <w:t>15</w:t>
            </w:r>
            <w:r>
              <w:rPr>
                <w:webHidden/>
              </w:rPr>
              <w:fldChar w:fldCharType="end"/>
            </w:r>
          </w:hyperlink>
        </w:p>
        <w:p w:rsidR="007279F0" w:rsidRDefault="007279F0" w14:paraId="3426EFB4" w14:textId="4DFB0115">
          <w:pPr>
            <w:pStyle w:val="TOC2"/>
            <w:rPr>
              <w:rFonts w:asciiTheme="minorHAnsi" w:hAnsiTheme="minorHAnsi" w:eastAsiaTheme="minorEastAsia"/>
              <w:color w:val="auto"/>
              <w:kern w:val="2"/>
              <w:szCs w:val="24"/>
              <w:lang w:eastAsia="en-AU"/>
              <w14:ligatures w14:val="standardContextual"/>
            </w:rPr>
          </w:pPr>
          <w:hyperlink w:history="1" w:anchor="_Toc225937654">
            <w:r w:rsidRPr="00D8148C">
              <w:rPr>
                <w:rStyle w:val="Hyperlink"/>
              </w:rPr>
              <w:t>3</w:t>
            </w:r>
            <w:r>
              <w:rPr>
                <w:rFonts w:asciiTheme="minorHAnsi" w:hAnsiTheme="minorHAnsi" w:eastAsiaTheme="minorEastAsia"/>
                <w:color w:val="auto"/>
                <w:kern w:val="2"/>
                <w:szCs w:val="24"/>
                <w:lang w:eastAsia="en-AU"/>
                <w14:ligatures w14:val="standardContextual"/>
              </w:rPr>
              <w:tab/>
            </w:r>
            <w:r w:rsidRPr="00D8148C">
              <w:rPr>
                <w:rStyle w:val="Hyperlink"/>
              </w:rPr>
              <w:t>What enhance</w:t>
            </w:r>
            <w:r w:rsidRPr="00D8148C">
              <w:rPr>
                <w:rStyle w:val="Hyperlink"/>
              </w:rPr>
              <w:t>s</w:t>
            </w:r>
            <w:r w:rsidRPr="00D8148C">
              <w:rPr>
                <w:rStyle w:val="Hyperlink"/>
              </w:rPr>
              <w:t xml:space="preserve"> or weakens the effects of misinformation?</w:t>
            </w:r>
            <w:r>
              <w:rPr>
                <w:webHidden/>
              </w:rPr>
              <w:tab/>
            </w:r>
            <w:r>
              <w:rPr>
                <w:webHidden/>
              </w:rPr>
              <w:fldChar w:fldCharType="begin"/>
            </w:r>
            <w:r>
              <w:rPr>
                <w:webHidden/>
              </w:rPr>
              <w:instrText xml:space="preserve"> PAGEREF _Toc225937654 \h </w:instrText>
            </w:r>
            <w:r>
              <w:rPr>
                <w:webHidden/>
              </w:rPr>
            </w:r>
            <w:r>
              <w:rPr>
                <w:webHidden/>
              </w:rPr>
              <w:fldChar w:fldCharType="separate"/>
            </w:r>
            <w:r w:rsidR="00B65BEF">
              <w:rPr>
                <w:webHidden/>
              </w:rPr>
              <w:t>17</w:t>
            </w:r>
            <w:r>
              <w:rPr>
                <w:webHidden/>
              </w:rPr>
              <w:fldChar w:fldCharType="end"/>
            </w:r>
          </w:hyperlink>
        </w:p>
        <w:p w:rsidR="007279F0" w:rsidRDefault="007279F0" w14:paraId="54C688C8" w14:textId="1A42A621">
          <w:pPr>
            <w:pStyle w:val="TOC3"/>
            <w:tabs>
              <w:tab w:val="left" w:pos="851"/>
            </w:tabs>
            <w:rPr>
              <w:rFonts w:eastAsiaTheme="minorEastAsia"/>
              <w:kern w:val="2"/>
              <w:szCs w:val="24"/>
              <w:lang w:eastAsia="en-AU"/>
              <w14:ligatures w14:val="standardContextual"/>
            </w:rPr>
          </w:pPr>
          <w:hyperlink w:history="1" w:anchor="_Toc225937655">
            <w:r w:rsidRPr="00D8148C">
              <w:rPr>
                <w:rStyle w:val="Hyperlink"/>
              </w:rPr>
              <w:t>3.1</w:t>
            </w:r>
            <w:r>
              <w:rPr>
                <w:rFonts w:eastAsiaTheme="minorEastAsia"/>
                <w:kern w:val="2"/>
                <w:szCs w:val="24"/>
                <w:lang w:eastAsia="en-AU"/>
                <w14:ligatures w14:val="standardContextual"/>
              </w:rPr>
              <w:tab/>
            </w:r>
            <w:r w:rsidRPr="00D8148C">
              <w:rPr>
                <w:rStyle w:val="Hyperlink"/>
              </w:rPr>
              <w:t>Features of the source</w:t>
            </w:r>
            <w:r>
              <w:rPr>
                <w:webHidden/>
              </w:rPr>
              <w:tab/>
            </w:r>
            <w:r>
              <w:rPr>
                <w:webHidden/>
              </w:rPr>
              <w:fldChar w:fldCharType="begin"/>
            </w:r>
            <w:r>
              <w:rPr>
                <w:webHidden/>
              </w:rPr>
              <w:instrText xml:space="preserve"> PAGEREF _Toc225937655 \h </w:instrText>
            </w:r>
            <w:r>
              <w:rPr>
                <w:webHidden/>
              </w:rPr>
            </w:r>
            <w:r>
              <w:rPr>
                <w:webHidden/>
              </w:rPr>
              <w:fldChar w:fldCharType="separate"/>
            </w:r>
            <w:r w:rsidR="00B65BEF">
              <w:rPr>
                <w:webHidden/>
              </w:rPr>
              <w:t>17</w:t>
            </w:r>
            <w:r>
              <w:rPr>
                <w:webHidden/>
              </w:rPr>
              <w:fldChar w:fldCharType="end"/>
            </w:r>
          </w:hyperlink>
        </w:p>
        <w:p w:rsidR="007279F0" w:rsidRDefault="007279F0" w14:paraId="5F7A49EE" w14:textId="3C6C27F4">
          <w:pPr>
            <w:pStyle w:val="TOC3"/>
            <w:tabs>
              <w:tab w:val="left" w:pos="851"/>
            </w:tabs>
            <w:rPr>
              <w:rFonts w:eastAsiaTheme="minorEastAsia"/>
              <w:kern w:val="2"/>
              <w:szCs w:val="24"/>
              <w:lang w:eastAsia="en-AU"/>
              <w14:ligatures w14:val="standardContextual"/>
            </w:rPr>
          </w:pPr>
          <w:hyperlink w:history="1" w:anchor="_Toc225937656">
            <w:r w:rsidRPr="00D8148C">
              <w:rPr>
                <w:rStyle w:val="Hyperlink"/>
              </w:rPr>
              <w:t>3.2</w:t>
            </w:r>
            <w:r>
              <w:rPr>
                <w:rFonts w:eastAsiaTheme="minorEastAsia"/>
                <w:kern w:val="2"/>
                <w:szCs w:val="24"/>
                <w:lang w:eastAsia="en-AU"/>
                <w14:ligatures w14:val="standardContextual"/>
              </w:rPr>
              <w:tab/>
            </w:r>
            <w:r w:rsidRPr="00D8148C">
              <w:rPr>
                <w:rStyle w:val="Hyperlink"/>
              </w:rPr>
              <w:t>Features of the communication</w:t>
            </w:r>
            <w:r>
              <w:rPr>
                <w:webHidden/>
              </w:rPr>
              <w:tab/>
            </w:r>
            <w:r>
              <w:rPr>
                <w:webHidden/>
              </w:rPr>
              <w:fldChar w:fldCharType="begin"/>
            </w:r>
            <w:r>
              <w:rPr>
                <w:webHidden/>
              </w:rPr>
              <w:instrText xml:space="preserve"> PAGEREF _Toc225937656 \h </w:instrText>
            </w:r>
            <w:r>
              <w:rPr>
                <w:webHidden/>
              </w:rPr>
            </w:r>
            <w:r>
              <w:rPr>
                <w:webHidden/>
              </w:rPr>
              <w:fldChar w:fldCharType="separate"/>
            </w:r>
            <w:r w:rsidR="00B65BEF">
              <w:rPr>
                <w:webHidden/>
              </w:rPr>
              <w:t>18</w:t>
            </w:r>
            <w:r>
              <w:rPr>
                <w:webHidden/>
              </w:rPr>
              <w:fldChar w:fldCharType="end"/>
            </w:r>
          </w:hyperlink>
        </w:p>
        <w:p w:rsidR="007279F0" w:rsidRDefault="007279F0" w14:paraId="7173112A" w14:textId="34C95E41">
          <w:pPr>
            <w:pStyle w:val="TOC3"/>
            <w:tabs>
              <w:tab w:val="left" w:pos="851"/>
            </w:tabs>
            <w:rPr>
              <w:rFonts w:eastAsiaTheme="minorEastAsia"/>
              <w:kern w:val="2"/>
              <w:szCs w:val="24"/>
              <w:lang w:eastAsia="en-AU"/>
              <w14:ligatures w14:val="standardContextual"/>
            </w:rPr>
          </w:pPr>
          <w:hyperlink w:history="1" w:anchor="_Toc225937657">
            <w:r w:rsidRPr="00D8148C">
              <w:rPr>
                <w:rStyle w:val="Hyperlink"/>
              </w:rPr>
              <w:t>3.3</w:t>
            </w:r>
            <w:r>
              <w:rPr>
                <w:rFonts w:eastAsiaTheme="minorEastAsia"/>
                <w:kern w:val="2"/>
                <w:szCs w:val="24"/>
                <w:lang w:eastAsia="en-AU"/>
                <w14:ligatures w14:val="standardContextual"/>
              </w:rPr>
              <w:tab/>
            </w:r>
            <w:r w:rsidRPr="00D8148C">
              <w:rPr>
                <w:rStyle w:val="Hyperlink"/>
              </w:rPr>
              <w:t>Features of the channel of communication</w:t>
            </w:r>
            <w:r>
              <w:rPr>
                <w:webHidden/>
              </w:rPr>
              <w:tab/>
            </w:r>
            <w:r>
              <w:rPr>
                <w:webHidden/>
              </w:rPr>
              <w:fldChar w:fldCharType="begin"/>
            </w:r>
            <w:r>
              <w:rPr>
                <w:webHidden/>
              </w:rPr>
              <w:instrText xml:space="preserve"> PAGEREF _Toc225937657 \h </w:instrText>
            </w:r>
            <w:r>
              <w:rPr>
                <w:webHidden/>
              </w:rPr>
            </w:r>
            <w:r>
              <w:rPr>
                <w:webHidden/>
              </w:rPr>
              <w:fldChar w:fldCharType="separate"/>
            </w:r>
            <w:r w:rsidR="00B65BEF">
              <w:rPr>
                <w:webHidden/>
              </w:rPr>
              <w:t>18</w:t>
            </w:r>
            <w:r>
              <w:rPr>
                <w:webHidden/>
              </w:rPr>
              <w:fldChar w:fldCharType="end"/>
            </w:r>
          </w:hyperlink>
        </w:p>
        <w:p w:rsidR="007279F0" w:rsidRDefault="007279F0" w14:paraId="66667310" w14:textId="07D9C3DF">
          <w:pPr>
            <w:pStyle w:val="TOC3"/>
            <w:tabs>
              <w:tab w:val="left" w:pos="851"/>
            </w:tabs>
            <w:rPr>
              <w:rFonts w:eastAsiaTheme="minorEastAsia"/>
              <w:kern w:val="2"/>
              <w:szCs w:val="24"/>
              <w:lang w:eastAsia="en-AU"/>
              <w14:ligatures w14:val="standardContextual"/>
            </w:rPr>
          </w:pPr>
          <w:hyperlink w:history="1" w:anchor="_Toc225937658">
            <w:r w:rsidRPr="00D8148C">
              <w:rPr>
                <w:rStyle w:val="Hyperlink"/>
              </w:rPr>
              <w:t>3.4</w:t>
            </w:r>
            <w:r>
              <w:rPr>
                <w:rFonts w:eastAsiaTheme="minorEastAsia"/>
                <w:kern w:val="2"/>
                <w:szCs w:val="24"/>
                <w:lang w:eastAsia="en-AU"/>
                <w14:ligatures w14:val="standardContextual"/>
              </w:rPr>
              <w:tab/>
            </w:r>
            <w:r w:rsidRPr="00D8148C">
              <w:rPr>
                <w:rStyle w:val="Hyperlink"/>
              </w:rPr>
              <w:t>Features of the recipient</w:t>
            </w:r>
            <w:r>
              <w:rPr>
                <w:webHidden/>
              </w:rPr>
              <w:tab/>
            </w:r>
            <w:r>
              <w:rPr>
                <w:webHidden/>
              </w:rPr>
              <w:fldChar w:fldCharType="begin"/>
            </w:r>
            <w:r>
              <w:rPr>
                <w:webHidden/>
              </w:rPr>
              <w:instrText xml:space="preserve"> PAGEREF _Toc225937658 \h </w:instrText>
            </w:r>
            <w:r>
              <w:rPr>
                <w:webHidden/>
              </w:rPr>
            </w:r>
            <w:r>
              <w:rPr>
                <w:webHidden/>
              </w:rPr>
              <w:fldChar w:fldCharType="separate"/>
            </w:r>
            <w:r w:rsidR="00B65BEF">
              <w:rPr>
                <w:webHidden/>
              </w:rPr>
              <w:t>21</w:t>
            </w:r>
            <w:r>
              <w:rPr>
                <w:webHidden/>
              </w:rPr>
              <w:fldChar w:fldCharType="end"/>
            </w:r>
          </w:hyperlink>
        </w:p>
        <w:p w:rsidR="007279F0" w:rsidRDefault="007279F0" w14:paraId="035921EE" w14:textId="41BDF1A1">
          <w:pPr>
            <w:pStyle w:val="TOC3"/>
            <w:tabs>
              <w:tab w:val="left" w:pos="851"/>
            </w:tabs>
            <w:rPr>
              <w:rFonts w:eastAsiaTheme="minorEastAsia"/>
              <w:kern w:val="2"/>
              <w:szCs w:val="24"/>
              <w:lang w:eastAsia="en-AU"/>
              <w14:ligatures w14:val="standardContextual"/>
            </w:rPr>
          </w:pPr>
          <w:hyperlink w:history="1" w:anchor="_Toc225937659">
            <w:r w:rsidRPr="00D8148C">
              <w:rPr>
                <w:rStyle w:val="Hyperlink"/>
              </w:rPr>
              <w:t>3.5</w:t>
            </w:r>
            <w:r>
              <w:rPr>
                <w:rFonts w:eastAsiaTheme="minorEastAsia"/>
                <w:kern w:val="2"/>
                <w:szCs w:val="24"/>
                <w:lang w:eastAsia="en-AU"/>
                <w14:ligatures w14:val="standardContextual"/>
              </w:rPr>
              <w:tab/>
            </w:r>
            <w:r w:rsidRPr="00D8148C">
              <w:rPr>
                <w:rStyle w:val="Hyperlink"/>
              </w:rPr>
              <w:t>Summary</w:t>
            </w:r>
            <w:r>
              <w:rPr>
                <w:webHidden/>
              </w:rPr>
              <w:tab/>
            </w:r>
            <w:r>
              <w:rPr>
                <w:webHidden/>
              </w:rPr>
              <w:fldChar w:fldCharType="begin"/>
            </w:r>
            <w:r>
              <w:rPr>
                <w:webHidden/>
              </w:rPr>
              <w:instrText xml:space="preserve"> PAGEREF _Toc225937659 \h </w:instrText>
            </w:r>
            <w:r>
              <w:rPr>
                <w:webHidden/>
              </w:rPr>
            </w:r>
            <w:r>
              <w:rPr>
                <w:webHidden/>
              </w:rPr>
              <w:fldChar w:fldCharType="separate"/>
            </w:r>
            <w:r w:rsidR="00B65BEF">
              <w:rPr>
                <w:webHidden/>
              </w:rPr>
              <w:t>21</w:t>
            </w:r>
            <w:r>
              <w:rPr>
                <w:webHidden/>
              </w:rPr>
              <w:fldChar w:fldCharType="end"/>
            </w:r>
          </w:hyperlink>
        </w:p>
        <w:p w:rsidR="007279F0" w:rsidRDefault="007279F0" w14:paraId="0D775745" w14:textId="1EBE9BA7">
          <w:pPr>
            <w:pStyle w:val="TOC2"/>
            <w:rPr>
              <w:rFonts w:asciiTheme="minorHAnsi" w:hAnsiTheme="minorHAnsi" w:eastAsiaTheme="minorEastAsia"/>
              <w:color w:val="auto"/>
              <w:kern w:val="2"/>
              <w:szCs w:val="24"/>
              <w:lang w:eastAsia="en-AU"/>
              <w14:ligatures w14:val="standardContextual"/>
            </w:rPr>
          </w:pPr>
          <w:hyperlink w:history="1" w:anchor="_Toc225937660">
            <w:r w:rsidRPr="00D8148C">
              <w:rPr>
                <w:rStyle w:val="Hyperlink"/>
              </w:rPr>
              <w:t>4</w:t>
            </w:r>
            <w:r>
              <w:rPr>
                <w:rFonts w:asciiTheme="minorHAnsi" w:hAnsiTheme="minorHAnsi" w:eastAsiaTheme="minorEastAsia"/>
                <w:color w:val="auto"/>
                <w:kern w:val="2"/>
                <w:szCs w:val="24"/>
                <w:lang w:eastAsia="en-AU"/>
                <w14:ligatures w14:val="standardContextual"/>
              </w:rPr>
              <w:tab/>
            </w:r>
            <w:r w:rsidRPr="00D8148C">
              <w:rPr>
                <w:rStyle w:val="Hyperlink"/>
              </w:rPr>
              <w:t>Conclusion</w:t>
            </w:r>
            <w:r>
              <w:rPr>
                <w:webHidden/>
              </w:rPr>
              <w:tab/>
            </w:r>
            <w:r>
              <w:rPr>
                <w:webHidden/>
              </w:rPr>
              <w:fldChar w:fldCharType="begin"/>
            </w:r>
            <w:r>
              <w:rPr>
                <w:webHidden/>
              </w:rPr>
              <w:instrText xml:space="preserve"> PAGEREF _Toc225937660 \h </w:instrText>
            </w:r>
            <w:r>
              <w:rPr>
                <w:webHidden/>
              </w:rPr>
            </w:r>
            <w:r>
              <w:rPr>
                <w:webHidden/>
              </w:rPr>
              <w:fldChar w:fldCharType="separate"/>
            </w:r>
            <w:r w:rsidR="00B65BEF">
              <w:rPr>
                <w:webHidden/>
              </w:rPr>
              <w:t>23</w:t>
            </w:r>
            <w:r>
              <w:rPr>
                <w:webHidden/>
              </w:rPr>
              <w:fldChar w:fldCharType="end"/>
            </w:r>
          </w:hyperlink>
        </w:p>
        <w:p w:rsidR="007279F0" w:rsidRDefault="007279F0" w14:paraId="365BA132" w14:textId="14FD8526">
          <w:pPr>
            <w:pStyle w:val="TOC2"/>
            <w:rPr>
              <w:rFonts w:asciiTheme="minorHAnsi" w:hAnsiTheme="minorHAnsi" w:eastAsiaTheme="minorEastAsia"/>
              <w:color w:val="auto"/>
              <w:kern w:val="2"/>
              <w:szCs w:val="24"/>
              <w:lang w:eastAsia="en-AU"/>
              <w14:ligatures w14:val="standardContextual"/>
            </w:rPr>
          </w:pPr>
          <w:hyperlink w:history="1" w:anchor="_Toc225937661">
            <w:r w:rsidRPr="00D8148C">
              <w:rPr>
                <w:rStyle w:val="Hyperlink"/>
              </w:rPr>
              <w:t>References</w:t>
            </w:r>
            <w:r>
              <w:rPr>
                <w:webHidden/>
              </w:rPr>
              <w:tab/>
            </w:r>
            <w:r>
              <w:rPr>
                <w:webHidden/>
              </w:rPr>
              <w:fldChar w:fldCharType="begin"/>
            </w:r>
            <w:r>
              <w:rPr>
                <w:webHidden/>
              </w:rPr>
              <w:instrText xml:space="preserve"> PAGEREF _Toc225937661 \h </w:instrText>
            </w:r>
            <w:r>
              <w:rPr>
                <w:webHidden/>
              </w:rPr>
            </w:r>
            <w:r>
              <w:rPr>
                <w:webHidden/>
              </w:rPr>
              <w:fldChar w:fldCharType="separate"/>
            </w:r>
            <w:r w:rsidR="00B65BEF">
              <w:rPr>
                <w:webHidden/>
              </w:rPr>
              <w:t>26</w:t>
            </w:r>
            <w:r>
              <w:rPr>
                <w:webHidden/>
              </w:rPr>
              <w:fldChar w:fldCharType="end"/>
            </w:r>
          </w:hyperlink>
        </w:p>
        <w:p w:rsidR="007279F0" w:rsidRDefault="007279F0" w14:paraId="7443DEAA" w14:textId="0C957EBF">
          <w:pPr>
            <w:pStyle w:val="TOC2"/>
            <w:rPr>
              <w:rFonts w:asciiTheme="minorHAnsi" w:hAnsiTheme="minorHAnsi" w:eastAsiaTheme="minorEastAsia"/>
              <w:color w:val="auto"/>
              <w:kern w:val="2"/>
              <w:szCs w:val="24"/>
              <w:lang w:eastAsia="en-AU"/>
              <w14:ligatures w14:val="standardContextual"/>
            </w:rPr>
          </w:pPr>
          <w:hyperlink w:history="1" w:anchor="_Toc225937662">
            <w:r w:rsidRPr="00D8148C">
              <w:rPr>
                <w:rStyle w:val="Hyperlink"/>
              </w:rPr>
              <w:t>Appendix A: Definitions</w:t>
            </w:r>
            <w:r>
              <w:rPr>
                <w:webHidden/>
              </w:rPr>
              <w:tab/>
            </w:r>
            <w:r>
              <w:rPr>
                <w:webHidden/>
              </w:rPr>
              <w:fldChar w:fldCharType="begin"/>
            </w:r>
            <w:r>
              <w:rPr>
                <w:webHidden/>
              </w:rPr>
              <w:instrText xml:space="preserve"> PAGEREF _Toc225937662 \h </w:instrText>
            </w:r>
            <w:r>
              <w:rPr>
                <w:webHidden/>
              </w:rPr>
            </w:r>
            <w:r>
              <w:rPr>
                <w:webHidden/>
              </w:rPr>
              <w:fldChar w:fldCharType="separate"/>
            </w:r>
            <w:r w:rsidR="00B65BEF">
              <w:rPr>
                <w:webHidden/>
              </w:rPr>
              <w:t>36</w:t>
            </w:r>
            <w:r>
              <w:rPr>
                <w:webHidden/>
              </w:rPr>
              <w:fldChar w:fldCharType="end"/>
            </w:r>
          </w:hyperlink>
        </w:p>
        <w:p w:rsidR="003F11C8" w:rsidRDefault="003F11C8" w14:paraId="085148C7" w14:textId="251E50A4">
          <w:r w:rsidRPr="1F7B4542">
            <w:rPr>
              <w:b/>
              <w:bCs/>
              <w:noProof/>
            </w:rPr>
            <w:fldChar w:fldCharType="end"/>
          </w:r>
        </w:p>
      </w:sdtContent>
    </w:sdt>
    <w:p w:rsidRPr="003A3DD5" w:rsidR="003F11C8" w:rsidP="003A3DD5" w:rsidRDefault="003F11C8" w14:paraId="4FC86F8A" w14:textId="5CF0DB5F">
      <w:r w:rsidRPr="1F7B4542">
        <w:rPr>
          <w:rFonts w:asciiTheme="majorHAnsi" w:hAnsiTheme="majorHAnsi" w:eastAsiaTheme="majorEastAsia" w:cstheme="majorBidi"/>
          <w:color w:val="295C08" w:themeColor="accent1" w:themeShade="BF"/>
          <w:sz w:val="32"/>
          <w:szCs w:val="32"/>
        </w:rPr>
        <w:br w:type="page"/>
      </w:r>
    </w:p>
    <w:p w:rsidRPr="002076C1" w:rsidR="002076C1" w:rsidP="006D501D" w:rsidRDefault="002076C1" w14:paraId="5D50F2EB" w14:textId="1DDBA4FE">
      <w:pPr>
        <w:pStyle w:val="Heading2"/>
      </w:pPr>
      <w:bookmarkStart w:name="_Toc225937643" w:id="47"/>
      <w:r w:rsidRPr="006D501D">
        <w:lastRenderedPageBreak/>
        <w:t>Executive</w:t>
      </w:r>
      <w:r>
        <w:t xml:space="preserve"> </w:t>
      </w:r>
      <w:r w:rsidR="77D820E7">
        <w:t>s</w:t>
      </w:r>
      <w:r>
        <w:t>ummary</w:t>
      </w:r>
      <w:bookmarkEnd w:id="47"/>
    </w:p>
    <w:p w:rsidRPr="002076C1" w:rsidR="002076C1" w:rsidP="002076C1" w:rsidRDefault="002076C1" w14:paraId="05840BD9" w14:textId="1F45E09D">
      <w:pPr>
        <w:tabs>
          <w:tab w:val="left" w:pos="1560"/>
        </w:tabs>
      </w:pPr>
      <w:r>
        <w:t>This report describes how misinformation impacts societal processes through, but not limited to, four different mechanisms. It is intimately embedded with other underlying systematic socio</w:t>
      </w:r>
      <w:r w:rsidR="005E54DF">
        <w:noBreakHyphen/>
      </w:r>
      <w:r>
        <w:t>economic and psycho</w:t>
      </w:r>
      <w:r w:rsidR="005E54DF">
        <w:noBreakHyphen/>
      </w:r>
      <w:r>
        <w:t>social processes</w:t>
      </w:r>
      <w:r w:rsidR="005315B0">
        <w:t xml:space="preserve"> (Tay</w:t>
      </w:r>
      <w:r w:rsidR="00E71F89">
        <w:t xml:space="preserve"> et al. 20</w:t>
      </w:r>
      <w:r w:rsidR="389210B8">
        <w:t>2</w:t>
      </w:r>
      <w:r w:rsidR="00E71F89">
        <w:t>4)</w:t>
      </w:r>
      <w:r>
        <w:t>. In this way, misinformation can act in an incendiary manner, inflaming existing social debates and cleavages in societies, or tak</w:t>
      </w:r>
      <w:r w:rsidR="00A61780">
        <w:t>ing</w:t>
      </w:r>
      <w:r>
        <w:t xml:space="preserve"> </w:t>
      </w:r>
      <w:sdt>
        <w:sdtPr>
          <w:tag w:val="goog_rdk_0"/>
          <w:id w:val="-737784648"/>
        </w:sdtPr>
        <w:sdtEndPr/>
        <w:sdtContent/>
      </w:sdt>
      <w:r>
        <w:t>root through societal inequities or institution</w:t>
      </w:r>
      <w:r w:rsidR="00A61780">
        <w:t>al</w:t>
      </w:r>
      <w:r>
        <w:t xml:space="preserve"> weaknesses.</w:t>
      </w:r>
    </w:p>
    <w:p w:rsidRPr="00455765" w:rsidR="002076C1" w:rsidP="1F7B4542" w:rsidRDefault="002076C1" w14:paraId="35C73B94" w14:textId="77777777">
      <w:pPr>
        <w:pStyle w:val="ListParagraph"/>
      </w:pPr>
      <w:r>
        <w:t>Misinformation is a broad social concern</w:t>
      </w:r>
      <w:sdt>
        <w:sdtPr>
          <w:tag w:val="goog_rdk_1"/>
          <w:id w:val="1654023763"/>
        </w:sdtPr>
        <w:sdtEndPr/>
        <w:sdtContent/>
      </w:sdt>
      <w:r>
        <w:t xml:space="preserve"> because of its ability to shift attitudes, values and behaviours to more extreme positions, undermining common ground for agreement across society (i.e., </w:t>
      </w:r>
      <w:r w:rsidRPr="1F7B4542">
        <w:rPr>
          <w:b/>
          <w:bCs/>
        </w:rPr>
        <w:t>polarising debate</w:t>
      </w:r>
      <w:r>
        <w:t xml:space="preserve">). This can exacerbate partisan disagreement over even basic facts and potentially </w:t>
      </w:r>
      <w:r w:rsidRPr="1F7B4542">
        <w:rPr>
          <w:b/>
          <w:bCs/>
        </w:rPr>
        <w:t>undermine social cohesion</w:t>
      </w:r>
      <w:r>
        <w:t>.</w:t>
      </w:r>
    </w:p>
    <w:p w:rsidRPr="00455765" w:rsidR="002076C1" w:rsidP="00DA16AF" w:rsidRDefault="002076C1" w14:paraId="37457C00" w14:textId="77298B69">
      <w:pPr>
        <w:pStyle w:val="ListParagraph"/>
      </w:pPr>
      <w:r w:rsidRPr="00455765">
        <w:t xml:space="preserve">Misinformation spread unintentionally or intentionally (as disinformation) can enhance mistrust and may harm both domestic and international relations. Misinformation can also </w:t>
      </w:r>
      <w:r w:rsidRPr="00646353">
        <w:rPr>
          <w:b/>
          <w:bCs/>
        </w:rPr>
        <w:t>undermine integration</w:t>
      </w:r>
      <w:r w:rsidRPr="00455765">
        <w:t xml:space="preserve"> by acting as a powerful tool for radicalisation through the arousal of strong emotions, such as anxiety and anger. </w:t>
      </w:r>
    </w:p>
    <w:p w:rsidRPr="00455765" w:rsidR="002076C1" w:rsidP="00DA16AF" w:rsidRDefault="002076C1" w14:paraId="7FB2E0AA" w14:textId="77777777">
      <w:pPr>
        <w:pStyle w:val="ListParagraph"/>
      </w:pPr>
      <w:r w:rsidRPr="00455765">
        <w:t xml:space="preserve">Misinformation can </w:t>
      </w:r>
      <w:r w:rsidRPr="00646353">
        <w:rPr>
          <w:b/>
          <w:bCs/>
        </w:rPr>
        <w:t>damage trust across societal institutions</w:t>
      </w:r>
      <w:r w:rsidRPr="00455765">
        <w:t xml:space="preserve"> and may actively fuel distrust. As a result, positive collective engagement toward common goals and values can be reduced, as well as compliance with broader norms and values, if not laws themselves. </w:t>
      </w:r>
    </w:p>
    <w:p w:rsidRPr="00455765" w:rsidR="002076C1" w:rsidP="1F7B4542" w:rsidRDefault="002076C1" w14:paraId="0C61E3B4" w14:textId="303B835F">
      <w:pPr>
        <w:pStyle w:val="ListParagraph"/>
      </w:pPr>
      <w:r>
        <w:t xml:space="preserve">Misinformation can undermine democratic resilience when it embeds dysfunctional beliefs, potentially sowing and enhancing misguided fear, disproportionately affecting vulnerable subgroups. All these elements can </w:t>
      </w:r>
      <w:r w:rsidRPr="1F7B4542">
        <w:rPr>
          <w:b/>
          <w:bCs/>
        </w:rPr>
        <w:t>interfere with informed democratic decision</w:t>
      </w:r>
      <w:r w:rsidR="005E54DF">
        <w:rPr>
          <w:b/>
          <w:bCs/>
        </w:rPr>
        <w:noBreakHyphen/>
      </w:r>
      <w:r w:rsidRPr="1F7B4542">
        <w:rPr>
          <w:b/>
          <w:bCs/>
        </w:rPr>
        <w:t>making</w:t>
      </w:r>
      <w:r>
        <w:t>.</w:t>
      </w:r>
    </w:p>
    <w:p w:rsidR="008C0C07" w:rsidP="002076C1" w:rsidRDefault="00B00F2C" w14:paraId="71A410DD" w14:textId="77777777">
      <w:pPr>
        <w:tabs>
          <w:tab w:val="left" w:pos="1560"/>
        </w:tabs>
      </w:pPr>
      <w:sdt>
        <w:sdtPr>
          <w:tag w:val="goog_rdk_5"/>
          <w:id w:val="173774196"/>
        </w:sdtPr>
        <w:sdtEndPr/>
        <w:sdtContent/>
      </w:sdt>
      <w:r w:rsidR="4BF1DE7B">
        <w:t xml:space="preserve">Beyond the actual content of what is communicated (i.e., the precise message), the impact of information is enhanced when it: </w:t>
      </w:r>
    </w:p>
    <w:p w:rsidR="008C0C07" w:rsidP="007B12A7" w:rsidRDefault="4BF1DE7B" w14:paraId="1A6E4055" w14:textId="66607AA2">
      <w:pPr>
        <w:numPr>
          <w:ilvl w:val="0"/>
          <w:numId w:val="27"/>
        </w:numPr>
        <w:tabs>
          <w:tab w:val="left" w:pos="1560"/>
        </w:tabs>
        <w:spacing w:before="0"/>
        <w:ind w:left="567" w:hanging="567"/>
      </w:pPr>
      <w:r>
        <w:t>comes from a credible source</w:t>
      </w:r>
    </w:p>
    <w:p w:rsidR="008C0C07" w:rsidP="007B12A7" w:rsidRDefault="4BF1DE7B" w14:paraId="22C7E234" w14:textId="29E88486">
      <w:pPr>
        <w:numPr>
          <w:ilvl w:val="0"/>
          <w:numId w:val="27"/>
        </w:numPr>
        <w:tabs>
          <w:tab w:val="left" w:pos="1560"/>
        </w:tabs>
        <w:spacing w:before="0"/>
        <w:ind w:left="567" w:hanging="567"/>
      </w:pPr>
      <w:r>
        <w:t>is simple in its messaging</w:t>
      </w:r>
    </w:p>
    <w:p w:rsidR="008C0C07" w:rsidP="007B12A7" w:rsidRDefault="4BF1DE7B" w14:paraId="7CCE6B83" w14:textId="7DC407CD">
      <w:pPr>
        <w:numPr>
          <w:ilvl w:val="0"/>
          <w:numId w:val="27"/>
        </w:numPr>
        <w:tabs>
          <w:tab w:val="left" w:pos="1560"/>
        </w:tabs>
        <w:spacing w:before="0"/>
        <w:ind w:left="567" w:hanging="567"/>
      </w:pPr>
      <w:r>
        <w:t>aligns with pre</w:t>
      </w:r>
      <w:r w:rsidR="005E54DF">
        <w:noBreakHyphen/>
      </w:r>
      <w:r>
        <w:t>existing beliefs</w:t>
      </w:r>
    </w:p>
    <w:p w:rsidRPr="002076C1" w:rsidR="002076C1" w:rsidP="007B12A7" w:rsidRDefault="4BF1DE7B" w14:paraId="38E1F2AE" w14:textId="34342917">
      <w:pPr>
        <w:numPr>
          <w:ilvl w:val="0"/>
          <w:numId w:val="27"/>
        </w:numPr>
        <w:tabs>
          <w:tab w:val="left" w:pos="1560"/>
        </w:tabs>
        <w:spacing w:before="0"/>
        <w:ind w:left="567" w:hanging="567"/>
      </w:pPr>
      <w:r>
        <w:t>is repeated.</w:t>
      </w:r>
    </w:p>
    <w:p w:rsidR="008C0C07" w:rsidP="002076C1" w:rsidRDefault="4BF1DE7B" w14:paraId="06B1D56D" w14:textId="77777777">
      <w:pPr>
        <w:tabs>
          <w:tab w:val="left" w:pos="1560"/>
        </w:tabs>
      </w:pPr>
      <w:r>
        <w:t>Continuous developments in digital technology and social media platforms mean that misinformation has (and will have) an ever</w:t>
      </w:r>
      <w:r w:rsidR="005E54DF">
        <w:noBreakHyphen/>
      </w:r>
      <w:r>
        <w:t xml:space="preserve">increasing impact by providing: </w:t>
      </w:r>
    </w:p>
    <w:p w:rsidR="008C0C07" w:rsidP="007B12A7" w:rsidRDefault="4BF1DE7B" w14:paraId="386EE81F" w14:textId="4DA7E93D">
      <w:pPr>
        <w:numPr>
          <w:ilvl w:val="0"/>
          <w:numId w:val="29"/>
        </w:numPr>
        <w:tabs>
          <w:tab w:val="left" w:pos="1560"/>
        </w:tabs>
        <w:spacing w:before="0"/>
        <w:ind w:left="567" w:hanging="567"/>
      </w:pPr>
      <w:r>
        <w:t>dramatic increases in scope, reach and speed of dissemination and uptake</w:t>
      </w:r>
    </w:p>
    <w:p w:rsidR="008C0C07" w:rsidP="007B12A7" w:rsidRDefault="4BF1DE7B" w14:paraId="50E44AA7" w14:textId="440B6CB3">
      <w:pPr>
        <w:numPr>
          <w:ilvl w:val="0"/>
          <w:numId w:val="29"/>
        </w:numPr>
        <w:tabs>
          <w:tab w:val="left" w:pos="1560"/>
        </w:tabs>
        <w:spacing w:before="0"/>
        <w:ind w:left="567" w:hanging="567"/>
      </w:pPr>
      <w:r>
        <w:t>low cost, universally accessible, high</w:t>
      </w:r>
      <w:r w:rsidR="005E54DF">
        <w:noBreakHyphen/>
      </w:r>
      <w:r>
        <w:t>speed information</w:t>
      </w:r>
      <w:r w:rsidR="005E54DF">
        <w:noBreakHyphen/>
      </w:r>
      <w:r>
        <w:t>diffusion</w:t>
      </w:r>
    </w:p>
    <w:p w:rsidRPr="002076C1" w:rsidR="002076C1" w:rsidP="007B12A7" w:rsidRDefault="4BF1DE7B" w14:paraId="4F27D1A8" w14:textId="1FE43693">
      <w:pPr>
        <w:numPr>
          <w:ilvl w:val="0"/>
          <w:numId w:val="29"/>
        </w:numPr>
        <w:tabs>
          <w:tab w:val="left" w:pos="1560"/>
        </w:tabs>
        <w:spacing w:before="0"/>
        <w:ind w:left="567" w:hanging="567"/>
      </w:pPr>
      <w:r>
        <w:t>substantive increase in content production that can be finely targeted and interactive in nature via new developments in generative AI.</w:t>
      </w:r>
    </w:p>
    <w:p w:rsidRPr="00E06134" w:rsidR="001335F4" w:rsidP="00E06134" w:rsidRDefault="001335F4" w14:paraId="035F1459" w14:textId="77777777">
      <w:r>
        <w:br w:type="page"/>
      </w:r>
    </w:p>
    <w:p w:rsidR="0038101B" w:rsidP="0017438D" w:rsidRDefault="0038101B" w14:paraId="1321A149" w14:textId="77777777">
      <w:pPr>
        <w:pStyle w:val="Heading2"/>
      </w:pPr>
      <w:bookmarkStart w:name="_Toc225937644" w:id="48"/>
      <w:r>
        <w:lastRenderedPageBreak/>
        <w:t>Introduction</w:t>
      </w:r>
      <w:bookmarkEnd w:id="48"/>
    </w:p>
    <w:p w:rsidRPr="002076C1" w:rsidR="002076C1" w:rsidP="0017438D" w:rsidRDefault="4BF1DE7B" w14:paraId="45A2E8B5" w14:textId="1C44CF8B">
      <w:pPr>
        <w:pStyle w:val="Heading3"/>
      </w:pPr>
      <w:bookmarkStart w:name="_Toc218511702" w:id="49"/>
      <w:bookmarkStart w:name="_Toc218520402" w:id="50"/>
      <w:bookmarkStart w:name="_Toc225937645" w:id="51"/>
      <w:r>
        <w:t xml:space="preserve">Report </w:t>
      </w:r>
      <w:r w:rsidR="72D495AA">
        <w:t>p</w:t>
      </w:r>
      <w:r>
        <w:t>urpose</w:t>
      </w:r>
      <w:bookmarkEnd w:id="49"/>
      <w:bookmarkEnd w:id="50"/>
      <w:bookmarkEnd w:id="51"/>
    </w:p>
    <w:p w:rsidRPr="007B12A7" w:rsidR="002076C1" w:rsidP="002076C1" w:rsidRDefault="002076C1" w14:paraId="15C636F5" w14:textId="3245222C">
      <w:pPr>
        <w:tabs>
          <w:tab w:val="left" w:pos="1560"/>
        </w:tabs>
        <w:rPr>
          <w:spacing w:val="-1"/>
        </w:rPr>
      </w:pPr>
      <w:r w:rsidRPr="007B12A7">
        <w:rPr>
          <w:spacing w:val="-1"/>
        </w:rPr>
        <w:t>The impacts of mis</w:t>
      </w:r>
      <w:r w:rsidRPr="007B12A7" w:rsidR="006D501D">
        <w:rPr>
          <w:spacing w:val="-1"/>
        </w:rPr>
        <w:t xml:space="preserve">- and </w:t>
      </w:r>
      <w:r w:rsidRPr="007B12A7">
        <w:rPr>
          <w:spacing w:val="-1"/>
        </w:rPr>
        <w:t>disinformation are felt through Australian society, challenging and potentially undermining its very foundations, including informed constructive democratic debate, public health, and even national security. More than two thirds of Australians agree more work needs to be done to combat misinformation</w:t>
      </w:r>
      <w:r w:rsidRPr="007B12A7" w:rsidR="00B97550">
        <w:rPr>
          <w:spacing w:val="-1"/>
        </w:rPr>
        <w:t xml:space="preserve"> (Park et al</w:t>
      </w:r>
      <w:r w:rsidRPr="007B12A7" w:rsidR="00220143">
        <w:rPr>
          <w:spacing w:val="-1"/>
        </w:rPr>
        <w:t>. 2023)</w:t>
      </w:r>
      <w:r w:rsidRPr="007B12A7">
        <w:rPr>
          <w:spacing w:val="-1"/>
        </w:rPr>
        <w:t xml:space="preserve">. </w:t>
      </w:r>
    </w:p>
    <w:p w:rsidRPr="002076C1" w:rsidR="002076C1" w:rsidP="002076C1" w:rsidRDefault="002076C1" w14:paraId="70370841" w14:textId="77777777">
      <w:pPr>
        <w:tabs>
          <w:tab w:val="left" w:pos="1560"/>
        </w:tabs>
      </w:pPr>
      <w:r w:rsidRPr="002076C1">
        <w:t xml:space="preserve">Unfortunately, practical reviews that speak to the Australian context, to simplify and coalesce a diverse literature base are lacking. </w:t>
      </w:r>
    </w:p>
    <w:p w:rsidRPr="007B12A7" w:rsidR="002076C1" w:rsidP="002076C1" w:rsidRDefault="002076C1" w14:paraId="0A4488BF" w14:textId="7682B0C5">
      <w:pPr>
        <w:tabs>
          <w:tab w:val="left" w:pos="1560"/>
        </w:tabs>
        <w:rPr>
          <w:spacing w:val="-1"/>
        </w:rPr>
      </w:pPr>
      <w:r w:rsidRPr="007B12A7">
        <w:rPr>
          <w:spacing w:val="-1"/>
        </w:rPr>
        <w:t>To offer this insight we organise existing evidence around how misinformation undermines democratic resilience by impacting information resilience, trust, and social cohesion. In</w:t>
      </w:r>
      <w:r w:rsidRPr="007B12A7" w:rsidR="007B12A7">
        <w:rPr>
          <w:spacing w:val="-1"/>
        </w:rPr>
        <w:t> </w:t>
      </w:r>
      <w:r w:rsidRPr="007B12A7">
        <w:rPr>
          <w:spacing w:val="-1"/>
        </w:rPr>
        <w:t>turn we describe factors that often facilitate or buffer the impacts of misinformation. This</w:t>
      </w:r>
      <w:r w:rsidRPr="007B12A7" w:rsidR="007B12A7">
        <w:rPr>
          <w:spacing w:val="-1"/>
        </w:rPr>
        <w:t> </w:t>
      </w:r>
      <w:r w:rsidRPr="007B12A7">
        <w:rPr>
          <w:spacing w:val="-1"/>
        </w:rPr>
        <w:t>offers a causal model, represented in Figure 1, that can help clarify how:</w:t>
      </w:r>
    </w:p>
    <w:p w:rsidRPr="002076C1" w:rsidR="002076C1" w:rsidP="00A6057B" w:rsidRDefault="002076C1" w14:paraId="023EC6DB" w14:textId="15118195">
      <w:pPr>
        <w:pStyle w:val="ListParagraph"/>
        <w:numPr>
          <w:ilvl w:val="0"/>
          <w:numId w:val="10"/>
        </w:numPr>
      </w:pPr>
      <w:bookmarkStart w:name="_heading=h.svtj1kbt3cgk" w:id="52"/>
      <w:bookmarkEnd w:id="52"/>
      <w:r w:rsidRPr="00225DDC">
        <w:t>Misinformation fuels polarisation to undermine social cohesion.</w:t>
      </w:r>
    </w:p>
    <w:p w:rsidRPr="002076C1" w:rsidR="002076C1" w:rsidP="00A6057B" w:rsidRDefault="002076C1" w14:paraId="3D5F6D44" w14:textId="18634525">
      <w:pPr>
        <w:pStyle w:val="ListParagraph"/>
        <w:numPr>
          <w:ilvl w:val="0"/>
          <w:numId w:val="10"/>
        </w:numPr>
      </w:pPr>
      <w:bookmarkStart w:name="_heading=h.75n8kha9fz8f" w:id="53"/>
      <w:bookmarkEnd w:id="53"/>
      <w:r w:rsidRPr="00845DCF">
        <w:t>Misinformation undermines national security.</w:t>
      </w:r>
    </w:p>
    <w:p w:rsidRPr="002076C1" w:rsidR="002076C1" w:rsidP="00A6057B" w:rsidRDefault="002076C1" w14:paraId="10EF9BE8" w14:textId="5872D3CB">
      <w:pPr>
        <w:pStyle w:val="ListParagraph"/>
        <w:numPr>
          <w:ilvl w:val="0"/>
          <w:numId w:val="10"/>
        </w:numPr>
      </w:pPr>
      <w:bookmarkStart w:name="_heading=h.da3amzq5d1l4" w:id="54"/>
      <w:bookmarkEnd w:id="54"/>
      <w:r w:rsidRPr="00845DCF">
        <w:t>Misinformation impedes societal action.</w:t>
      </w:r>
    </w:p>
    <w:p w:rsidRPr="002076C1" w:rsidR="002076C1" w:rsidP="00A6057B" w:rsidRDefault="002076C1" w14:paraId="533CC15C" w14:textId="0408F8AF">
      <w:pPr>
        <w:pStyle w:val="ListParagraph"/>
        <w:numPr>
          <w:ilvl w:val="0"/>
          <w:numId w:val="10"/>
        </w:numPr>
      </w:pPr>
      <w:r w:rsidRPr="00E958F4">
        <w:t>Misinformation challenges democratic resilience.</w:t>
      </w:r>
    </w:p>
    <w:p w:rsidR="00845DCF" w:rsidP="00845DCF" w:rsidRDefault="002076C1" w14:paraId="6C2EA80C" w14:textId="5B434761">
      <w:pPr>
        <w:tabs>
          <w:tab w:val="left" w:pos="1560"/>
        </w:tabs>
      </w:pPr>
      <w:r w:rsidRPr="00E958F4">
        <w:t xml:space="preserve">We note from the outset that data are not always available for all paths (or institutions) and, as such, this necessarily places restrictions on the scope of this review. </w:t>
      </w:r>
    </w:p>
    <w:p w:rsidRPr="002076C1" w:rsidR="00845DCF" w:rsidP="00567C31" w:rsidRDefault="00845DCF" w14:paraId="5F99E466" w14:textId="4C827F86">
      <w:pPr>
        <w:pStyle w:val="Caption"/>
      </w:pPr>
      <w:r w:rsidRPr="1F7B4542">
        <w:lastRenderedPageBreak/>
        <w:t>Figure 1: Proposed relationships and questions examined.</w:t>
      </w:r>
    </w:p>
    <w:p w:rsidR="00DE591D" w:rsidP="004F0DCA" w:rsidRDefault="002076C1" w14:paraId="24E83A12" w14:textId="643A8ABF">
      <w:pPr>
        <w:tabs>
          <w:tab w:val="left" w:pos="1560"/>
        </w:tabs>
      </w:pPr>
      <w:r>
        <w:rPr>
          <w:noProof/>
        </w:rPr>
        <w:drawing>
          <wp:inline distT="0" distB="0" distL="0" distR="0" wp14:anchorId="55F156A4" wp14:editId="61A91AA9">
            <wp:extent cx="5724000" cy="4048486"/>
            <wp:effectExtent l="0" t="0" r="0" b="9525"/>
            <wp:docPr id="1118091708" name="Picture 1" descr="A diagram showing the process through which misinformation impacts democratic resil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91708" name="Picture 1" descr="A diagram showing the process through which misinformation impacts democratic resili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4000" cy="4048486"/>
                    </a:xfrm>
                    <a:prstGeom prst="rect">
                      <a:avLst/>
                    </a:prstGeom>
                    <a:noFill/>
                    <a:ln>
                      <a:noFill/>
                    </a:ln>
                  </pic:spPr>
                </pic:pic>
              </a:graphicData>
            </a:graphic>
          </wp:inline>
        </w:drawing>
      </w:r>
    </w:p>
    <w:p w:rsidRPr="00567C31" w:rsidR="001A1A81" w:rsidP="001A1A81" w:rsidRDefault="001A1A81" w14:paraId="42AE59A0" w14:textId="2886A640">
      <w:pPr>
        <w:pStyle w:val="NoteSource"/>
      </w:pPr>
    </w:p>
    <w:p w:rsidRPr="002076C1" w:rsidR="002076C1" w:rsidP="0017438D" w:rsidRDefault="002076C1" w14:paraId="14EE0E84" w14:textId="4AD9E9B9">
      <w:pPr>
        <w:pStyle w:val="Heading3"/>
      </w:pPr>
      <w:bookmarkStart w:name="_Toc218511703" w:id="55"/>
      <w:bookmarkStart w:name="_Toc218520403" w:id="56"/>
      <w:bookmarkStart w:name="_Toc225937646" w:id="57"/>
      <w:r>
        <w:t xml:space="preserve">Concise </w:t>
      </w:r>
      <w:r w:rsidR="0F6BD846">
        <w:t>d</w:t>
      </w:r>
      <w:r>
        <w:t>efinitions</w:t>
      </w:r>
      <w:bookmarkEnd w:id="55"/>
      <w:bookmarkEnd w:id="56"/>
      <w:bookmarkEnd w:id="57"/>
    </w:p>
    <w:p w:rsidRPr="002076C1" w:rsidR="002076C1" w:rsidP="002076C1" w:rsidRDefault="002076C1" w14:paraId="0BAF9D6C" w14:textId="45CABAA4">
      <w:pPr>
        <w:tabs>
          <w:tab w:val="left" w:pos="1560"/>
        </w:tabs>
      </w:pPr>
      <w:r w:rsidRPr="002076C1">
        <w:t>To streamline the report, a concise set of descriptions follow with the full set in Appendix</w:t>
      </w:r>
      <w:r w:rsidR="008C0C07">
        <w:t> </w:t>
      </w:r>
      <w:r w:rsidRPr="002076C1">
        <w:t>A.</w:t>
      </w:r>
    </w:p>
    <w:p w:rsidRPr="00455765" w:rsidR="002076C1" w:rsidP="00455765" w:rsidRDefault="002076C1" w14:paraId="6B36E5F0" w14:textId="11095668">
      <w:pPr>
        <w:pStyle w:val="ListParagraph"/>
      </w:pPr>
      <w:r w:rsidRPr="001A1A81">
        <w:rPr>
          <w:rStyle w:val="Strong"/>
        </w:rPr>
        <w:t>Misinformation</w:t>
      </w:r>
      <w:r w:rsidRPr="00455765">
        <w:t xml:space="preserve"> and </w:t>
      </w:r>
      <w:r w:rsidRPr="001A1A81" w:rsidR="28230C95">
        <w:rPr>
          <w:rStyle w:val="Strong"/>
        </w:rPr>
        <w:t>d</w:t>
      </w:r>
      <w:r w:rsidRPr="001A1A81">
        <w:rPr>
          <w:rStyle w:val="Strong"/>
        </w:rPr>
        <w:t>isinformation</w:t>
      </w:r>
      <w:r w:rsidRPr="00455765">
        <w:t xml:space="preserve">: </w:t>
      </w:r>
      <w:r w:rsidRPr="00455765" w:rsidR="15460259">
        <w:t>a</w:t>
      </w:r>
      <w:r w:rsidRPr="00455765">
        <w:t>ll forms of false or misleading content. These</w:t>
      </w:r>
      <w:r w:rsidR="001A1A81">
        <w:t> </w:t>
      </w:r>
      <w:r w:rsidRPr="00455765">
        <w:t>vary in intent and strategic deployment in the information environment.</w:t>
      </w:r>
    </w:p>
    <w:p w:rsidRPr="00455765" w:rsidR="002076C1" w:rsidP="00455765" w:rsidRDefault="002076C1" w14:paraId="342020C0" w14:textId="1C671E7B">
      <w:pPr>
        <w:pStyle w:val="ListParagraph"/>
      </w:pPr>
      <w:r w:rsidRPr="001A1A81">
        <w:rPr>
          <w:rStyle w:val="Strong"/>
        </w:rPr>
        <w:t>Trust</w:t>
      </w:r>
      <w:r w:rsidRPr="00455765">
        <w:t xml:space="preserve">: </w:t>
      </w:r>
      <w:r w:rsidRPr="00455765" w:rsidR="2BFE38E8">
        <w:t>d</w:t>
      </w:r>
      <w:r w:rsidRPr="00455765">
        <w:t>egree to which people feel they can rely or depend on someone or something.</w:t>
      </w:r>
    </w:p>
    <w:p w:rsidRPr="00455765" w:rsidR="002076C1" w:rsidP="00455765" w:rsidRDefault="002076C1" w14:paraId="4F952344" w14:textId="5B4168C4">
      <w:pPr>
        <w:pStyle w:val="ListParagraph"/>
      </w:pPr>
      <w:r w:rsidRPr="001A1A81">
        <w:rPr>
          <w:rStyle w:val="Strong"/>
        </w:rPr>
        <w:t xml:space="preserve">Social </w:t>
      </w:r>
      <w:r w:rsidRPr="001A1A81" w:rsidR="7F2F7438">
        <w:rPr>
          <w:rStyle w:val="Strong"/>
        </w:rPr>
        <w:t>c</w:t>
      </w:r>
      <w:r w:rsidRPr="001A1A81">
        <w:rPr>
          <w:rStyle w:val="Strong"/>
        </w:rPr>
        <w:t>ohesion</w:t>
      </w:r>
      <w:r>
        <w:t xml:space="preserve">: </w:t>
      </w:r>
      <w:r w:rsidR="53114B18">
        <w:t>g</w:t>
      </w:r>
      <w:r>
        <w:t xml:space="preserve">roup </w:t>
      </w:r>
      <w:proofErr w:type="gramStart"/>
      <w:r>
        <w:t>members’</w:t>
      </w:r>
      <w:proofErr w:type="gramEnd"/>
      <w:r>
        <w:t xml:space="preserve"> shared subjective sense of common bonds and common purpose.</w:t>
      </w:r>
    </w:p>
    <w:p w:rsidRPr="00455765" w:rsidR="002076C1" w:rsidP="00455765" w:rsidRDefault="002076C1" w14:paraId="2776C66A" w14:textId="11B709F6">
      <w:pPr>
        <w:pStyle w:val="ListParagraph"/>
      </w:pPr>
      <w:r w:rsidRPr="001A1A81">
        <w:rPr>
          <w:rStyle w:val="Strong"/>
        </w:rPr>
        <w:t xml:space="preserve">Information </w:t>
      </w:r>
      <w:r w:rsidRPr="001A1A81" w:rsidR="1C2A0DE3">
        <w:rPr>
          <w:rStyle w:val="Strong"/>
        </w:rPr>
        <w:t>r</w:t>
      </w:r>
      <w:r w:rsidRPr="001A1A81">
        <w:rPr>
          <w:rStyle w:val="Strong"/>
        </w:rPr>
        <w:t>esilience</w:t>
      </w:r>
      <w:r>
        <w:t>:</w:t>
      </w:r>
      <w:r w:rsidR="2B207570">
        <w:t xml:space="preserve"> an</w:t>
      </w:r>
      <w:r>
        <w:t xml:space="preserve"> </w:t>
      </w:r>
      <w:r w:rsidR="04A463ED">
        <w:t>i</w:t>
      </w:r>
      <w:r>
        <w:t>ndividual</w:t>
      </w:r>
      <w:r w:rsidR="72CF00B6">
        <w:t>’</w:t>
      </w:r>
      <w:r>
        <w:t xml:space="preserve">s and </w:t>
      </w:r>
      <w:r w:rsidR="09C592A3">
        <w:t xml:space="preserve">a </w:t>
      </w:r>
      <w:r>
        <w:t>society’s capacity to ward off or recover from the negative impact of misinformation when encountered.</w:t>
      </w:r>
    </w:p>
    <w:p w:rsidRPr="00455765" w:rsidR="002076C1" w:rsidP="00455765" w:rsidRDefault="002076C1" w14:paraId="12A69AC4" w14:textId="43AC2840">
      <w:pPr>
        <w:pStyle w:val="ListParagraph"/>
      </w:pPr>
      <w:r w:rsidRPr="001A1A81">
        <w:rPr>
          <w:rStyle w:val="Strong"/>
        </w:rPr>
        <w:t xml:space="preserve">Democratic </w:t>
      </w:r>
      <w:r w:rsidRPr="001A1A81" w:rsidR="4D008D85">
        <w:rPr>
          <w:rStyle w:val="Strong"/>
        </w:rPr>
        <w:t>r</w:t>
      </w:r>
      <w:r w:rsidRPr="001A1A81">
        <w:rPr>
          <w:rStyle w:val="Strong"/>
        </w:rPr>
        <w:t>esilience</w:t>
      </w:r>
      <w:r w:rsidRPr="00455765">
        <w:t xml:space="preserve">: </w:t>
      </w:r>
      <w:r w:rsidRPr="00455765" w:rsidR="550966F6">
        <w:t>h</w:t>
      </w:r>
      <w:r w:rsidRPr="00455765">
        <w:t>ow democracies can prevent or react to challenges without losing their democratic character.</w:t>
      </w:r>
    </w:p>
    <w:p w:rsidRPr="002076C1" w:rsidR="002076C1" w:rsidP="0017438D" w:rsidRDefault="002076C1" w14:paraId="1C8C04E8" w14:textId="715A4E3F">
      <w:pPr>
        <w:pStyle w:val="Heading3"/>
      </w:pPr>
      <w:bookmarkStart w:name="_Toc218511704" w:id="58"/>
      <w:bookmarkStart w:name="_Toc218520404" w:id="59"/>
      <w:bookmarkStart w:name="_Toc225937647" w:id="60"/>
      <w:r>
        <w:lastRenderedPageBreak/>
        <w:t xml:space="preserve">Complex </w:t>
      </w:r>
      <w:r w:rsidR="48650193">
        <w:t>s</w:t>
      </w:r>
      <w:r>
        <w:t xml:space="preserve">ystems: </w:t>
      </w:r>
      <w:r w:rsidR="789D108C">
        <w:t>m</w:t>
      </w:r>
      <w:r>
        <w:t xml:space="preserve">isinformation and </w:t>
      </w:r>
      <w:r w:rsidR="194CBB78">
        <w:t>s</w:t>
      </w:r>
      <w:r>
        <w:t>ociety</w:t>
      </w:r>
      <w:bookmarkEnd w:id="58"/>
      <w:bookmarkEnd w:id="59"/>
      <w:bookmarkEnd w:id="60"/>
      <w:r>
        <w:t xml:space="preserve"> </w:t>
      </w:r>
    </w:p>
    <w:p w:rsidRPr="008C0C07" w:rsidR="002076C1" w:rsidP="008C0C07" w:rsidRDefault="004E733B" w14:paraId="42A4F87F" w14:textId="7E23FD7A">
      <w:pPr>
        <w:pStyle w:val="Quote"/>
      </w:pPr>
      <w:bookmarkStart w:name="_heading=h.ph0pdx2wx3i" w:id="61"/>
      <w:bookmarkEnd w:id="61"/>
      <w:r w:rsidRPr="008C0C07">
        <w:t>A</w:t>
      </w:r>
      <w:r w:rsidRPr="008C0C07" w:rsidR="002076C1">
        <w:t xml:space="preserve"> cyclical process occurs between misinformation and broader societal factors, such as economic disadvantage, education, and social cohesion itself.</w:t>
      </w:r>
    </w:p>
    <w:p w:rsidRPr="002076C1" w:rsidR="002076C1" w:rsidP="002076C1" w:rsidRDefault="002076C1" w14:paraId="48F1E08E" w14:textId="21E7F1F6">
      <w:pPr>
        <w:tabs>
          <w:tab w:val="left" w:pos="1560"/>
        </w:tabs>
      </w:pPr>
      <w:bookmarkStart w:name="_heading=h.gjdgxs" w:id="62"/>
      <w:bookmarkEnd w:id="62"/>
      <w:r>
        <w:t>Misinformation is, by definition, information that is misleading. The extent to which it captures a population’s attention depends as much on the information as it does on the societal context. It is deeply embedded with a variety of socio</w:t>
      </w:r>
      <w:r w:rsidR="005E54DF">
        <w:noBreakHyphen/>
      </w:r>
      <w:r>
        <w:t>economic and psycho</w:t>
      </w:r>
      <w:r w:rsidR="005E54DF">
        <w:noBreakHyphen/>
      </w:r>
      <w:r>
        <w:t>social processes</w:t>
      </w:r>
      <w:r w:rsidR="00220143">
        <w:t xml:space="preserve"> (Tay et al. 2024)</w:t>
      </w:r>
      <w:r w:rsidR="009276E2">
        <w:t>.</w:t>
      </w:r>
      <w:r>
        <w:t xml:space="preserve"> In this way, misinformation can act in an incendiary manner by inflaming existing social debates and amplifying existing fissures</w:t>
      </w:r>
      <w:r w:rsidR="00220143">
        <w:t xml:space="preserve"> </w:t>
      </w:r>
      <w:r w:rsidR="008C0C07">
        <w:t>(</w:t>
      </w:r>
      <w:r w:rsidR="00D45ADF">
        <w:t>Pickard 2019)</w:t>
      </w:r>
      <w:r>
        <w:t xml:space="preserve">. </w:t>
      </w:r>
    </w:p>
    <w:p w:rsidRPr="002076C1" w:rsidR="002076C1" w:rsidP="002076C1" w:rsidRDefault="002076C1" w14:paraId="4DDDED2A" w14:textId="133F594B">
      <w:pPr>
        <w:tabs>
          <w:tab w:val="left" w:pos="1560"/>
        </w:tabs>
      </w:pPr>
      <w:r>
        <w:t>At the same time, societal inequality, exclusion and sub</w:t>
      </w:r>
      <w:r w:rsidR="005E54DF">
        <w:noBreakHyphen/>
      </w:r>
      <w:r>
        <w:t>optimal education, for example, may affect susceptibility to misinformation</w:t>
      </w:r>
      <w:r w:rsidR="00D45ADF">
        <w:t xml:space="preserve"> (</w:t>
      </w:r>
      <w:proofErr w:type="spellStart"/>
      <w:r w:rsidR="00D45ADF">
        <w:t>Badrinathan</w:t>
      </w:r>
      <w:proofErr w:type="spellEnd"/>
      <w:r w:rsidR="00D45ADF">
        <w:t xml:space="preserve"> 2021)</w:t>
      </w:r>
      <w:r>
        <w:t>, which in turn can fuel polarisation that can undermine societal cohesion</w:t>
      </w:r>
      <w:r w:rsidR="00D45ADF">
        <w:t xml:space="preserve"> (Matema </w:t>
      </w:r>
      <w:r w:rsidR="003433A7">
        <w:t>and Kariuki 2022)</w:t>
      </w:r>
      <w:r>
        <w:t>. As such, the societal context is not just a consequence of misinformation but may well be a limiting factor on individuals’ idiosyncratic information resilience</w:t>
      </w:r>
      <w:r w:rsidR="00002423">
        <w:t xml:space="preserve"> (</w:t>
      </w:r>
      <w:proofErr w:type="spellStart"/>
      <w:r w:rsidR="00002423">
        <w:t>Koetke</w:t>
      </w:r>
      <w:proofErr w:type="spellEnd"/>
      <w:r w:rsidR="00002423">
        <w:t xml:space="preserve"> </w:t>
      </w:r>
      <w:r w:rsidR="002D4CB3">
        <w:t xml:space="preserve">et al. </w:t>
      </w:r>
      <w:r w:rsidR="00002423">
        <w:t>2022)</w:t>
      </w:r>
      <w:r>
        <w:t>. Indeed, there is frequently a cyclical process (as shown in Figure 1) between misinformation and factors such as social cohesion in which one may feed into the other</w:t>
      </w:r>
      <w:r w:rsidR="00002423">
        <w:t xml:space="preserve"> (Ribe</w:t>
      </w:r>
      <w:r w:rsidR="002A2272">
        <w:t>iro et al. 2017)</w:t>
      </w:r>
      <w:r>
        <w:t>. These processes can also create conditions in which individual factors such as intellectual humility</w:t>
      </w:r>
      <w:r w:rsidR="00002423">
        <w:t xml:space="preserve"> (</w:t>
      </w:r>
      <w:proofErr w:type="spellStart"/>
      <w:r w:rsidR="00002423">
        <w:t>Koetke</w:t>
      </w:r>
      <w:proofErr w:type="spellEnd"/>
      <w:r w:rsidR="00002423">
        <w:t xml:space="preserve"> </w:t>
      </w:r>
      <w:r w:rsidR="002D4CB3">
        <w:t xml:space="preserve">et al. </w:t>
      </w:r>
      <w:r w:rsidR="00002423">
        <w:t>2022)</w:t>
      </w:r>
      <w:r>
        <w:t xml:space="preserve"> and scientific curiosity are fostered or suppressed, leading to either the buffering or enhancement of misinformation. </w:t>
      </w:r>
    </w:p>
    <w:p w:rsidRPr="00567C31" w:rsidR="004D4BB6" w:rsidP="00567C31" w:rsidRDefault="004D4BB6" w14:paraId="789FE578" w14:textId="77777777">
      <w:bookmarkStart w:name="_heading=h.l1x78iw4eby3" w:id="63"/>
      <w:bookmarkEnd w:id="63"/>
      <w:r>
        <w:br w:type="page"/>
      </w:r>
    </w:p>
    <w:p w:rsidRPr="002076C1" w:rsidR="002076C1" w:rsidP="0017438D" w:rsidRDefault="002076C1" w14:paraId="55E0339B" w14:textId="0F7E1747">
      <w:pPr>
        <w:pStyle w:val="Heading2Numbered"/>
      </w:pPr>
      <w:bookmarkStart w:name="_Toc225937648" w:id="64"/>
      <w:r w:rsidRPr="0017438D">
        <w:lastRenderedPageBreak/>
        <w:t>Misinformation</w:t>
      </w:r>
      <w:r>
        <w:t xml:space="preserve"> and </w:t>
      </w:r>
      <w:r w:rsidR="40DA355E">
        <w:t>d</w:t>
      </w:r>
      <w:r>
        <w:t xml:space="preserve">emocratic </w:t>
      </w:r>
      <w:r w:rsidR="089C07C0">
        <w:t>r</w:t>
      </w:r>
      <w:r>
        <w:t>esilience</w:t>
      </w:r>
      <w:bookmarkEnd w:id="64"/>
    </w:p>
    <w:p w:rsidRPr="002076C1" w:rsidR="00E900A4" w:rsidP="00E900A4" w:rsidRDefault="00E900A4" w14:paraId="4B8AECF8" w14:textId="73D1D70F">
      <w:pPr>
        <w:tabs>
          <w:tab w:val="left" w:pos="1560"/>
        </w:tabs>
      </w:pPr>
      <w:bookmarkStart w:name="_heading=h.yt4buuapykc9" w:id="65"/>
      <w:bookmarkEnd w:id="65"/>
      <w:proofErr w:type="gramStart"/>
      <w:r>
        <w:t>In an effort to</w:t>
      </w:r>
      <w:proofErr w:type="gramEnd"/>
      <w:r>
        <w:t xml:space="preserve"> </w:t>
      </w:r>
      <w:sdt>
        <w:sdtPr>
          <w:tag w:val="goog_rdk_6"/>
          <w:id w:val="991528492"/>
        </w:sdtPr>
        <w:sdtEndPr/>
        <w:sdtContent/>
      </w:sdt>
      <w:r>
        <w:t xml:space="preserve">examine the impact of misinformation on social cohesion and democratic resilience – highlighting work within Australia where evidence is available – </w:t>
      </w:r>
      <w:r w:rsidR="00F84123">
        <w:t xml:space="preserve">we organised </w:t>
      </w:r>
      <w:r>
        <w:t xml:space="preserve">this section along four pillars. Although these four pillars serve to structure </w:t>
      </w:r>
      <w:r w:rsidR="00F84123">
        <w:t>our</w:t>
      </w:r>
      <w:r>
        <w:t xml:space="preserve"> report, </w:t>
      </w:r>
      <w:r w:rsidR="00F84123">
        <w:t xml:space="preserve">we recognise </w:t>
      </w:r>
      <w:r>
        <w:t>they serve more as an illustrative than exhaustive function.</w:t>
      </w:r>
    </w:p>
    <w:p w:rsidRPr="002076C1" w:rsidR="002076C1" w:rsidP="00E45214" w:rsidRDefault="002076C1" w14:paraId="53E2DACF" w14:textId="281A798D">
      <w:pPr>
        <w:pStyle w:val="Heading3Numbered"/>
      </w:pPr>
      <w:bookmarkStart w:name="_Toc225937649" w:id="66"/>
      <w:r>
        <w:t>Misinformation fuels polarisation to undermine social cohesion</w:t>
      </w:r>
      <w:bookmarkEnd w:id="66"/>
    </w:p>
    <w:p w:rsidRPr="008C0C07" w:rsidR="002076C1" w:rsidP="008C0C07" w:rsidRDefault="004E733B" w14:paraId="40F11DB4" w14:textId="2586C835">
      <w:pPr>
        <w:pStyle w:val="Quote"/>
      </w:pPr>
      <w:r w:rsidRPr="008C0C07">
        <w:t>T</w:t>
      </w:r>
      <w:r w:rsidRPr="008C0C07" w:rsidR="002076C1">
        <w:t xml:space="preserve">he diversity of democratic societies is the very basis upon which misinformation can feed and prosper. Divergent </w:t>
      </w:r>
      <w:r w:rsidRPr="008C0C07" w:rsidR="7FCBA217">
        <w:t>‘</w:t>
      </w:r>
      <w:r w:rsidRPr="008C0C07" w:rsidR="002076C1">
        <w:t xml:space="preserve">partisan </w:t>
      </w:r>
      <w:proofErr w:type="gramStart"/>
      <w:r w:rsidRPr="008C0C07" w:rsidR="002076C1">
        <w:t>truths</w:t>
      </w:r>
      <w:r w:rsidRPr="008C0C07" w:rsidR="1A59F623">
        <w:t>’</w:t>
      </w:r>
      <w:proofErr w:type="gramEnd"/>
      <w:r w:rsidRPr="008C0C07" w:rsidR="002076C1">
        <w:t xml:space="preserve"> can emerge from normal social</w:t>
      </w:r>
      <w:r w:rsidRPr="008C0C07" w:rsidR="005E54DF">
        <w:noBreakHyphen/>
      </w:r>
      <w:r w:rsidRPr="008C0C07" w:rsidR="002076C1">
        <w:t xml:space="preserve">psychological processes, but so can social cohesion and democratic resilience. </w:t>
      </w:r>
    </w:p>
    <w:p w:rsidRPr="002076C1" w:rsidR="002076C1" w:rsidP="002076C1" w:rsidRDefault="002076C1" w14:paraId="34966DE8" w14:textId="2DDBF9F0">
      <w:pPr>
        <w:tabs>
          <w:tab w:val="left" w:pos="1560"/>
        </w:tabs>
      </w:pPr>
      <w:r>
        <w:t xml:space="preserve">A diversity of attitudes and values exist within any vibrant democracy. It is precisely this diversity that is both a common target and a common enabler of misinformation. </w:t>
      </w:r>
      <w:r w:rsidRPr="1F7B4542">
        <w:rPr>
          <w:b/>
          <w:bCs/>
        </w:rPr>
        <w:t>Misinformation often facilitates the shifting of attitudes and values within this diverse landscape to more extreme positions</w:t>
      </w:r>
      <w:r>
        <w:t>, potentially undermining common ground for agreement and cohesion</w:t>
      </w:r>
      <w:r w:rsidR="00C7395C">
        <w:t xml:space="preserve"> </w:t>
      </w:r>
      <w:r w:rsidRPr="00C7395C" w:rsidR="00C7395C">
        <w:t>(</w:t>
      </w:r>
      <w:r w:rsidR="0085199C">
        <w:t>Matema and Kariuki 2022</w:t>
      </w:r>
      <w:r w:rsidRPr="00C7395C" w:rsidR="00C7395C">
        <w:t>)</w:t>
      </w:r>
      <w:r>
        <w:t>. This can exacerbate partisan disagreement over even basic facts</w:t>
      </w:r>
      <w:r w:rsidR="0085199C">
        <w:t xml:space="preserve"> </w:t>
      </w:r>
      <w:r w:rsidRPr="00C7395C" w:rsidR="00C7395C">
        <w:t>(</w:t>
      </w:r>
      <w:r w:rsidRPr="002076C1" w:rsidR="0085199C">
        <w:t>Osmundsen</w:t>
      </w:r>
      <w:r w:rsidR="0085199C">
        <w:t xml:space="preserve"> et al. 2021</w:t>
      </w:r>
      <w:r w:rsidRPr="00C7395C" w:rsidR="00C7395C">
        <w:t>)</w:t>
      </w:r>
      <w:r>
        <w:t xml:space="preserve">. </w:t>
      </w:r>
    </w:p>
    <w:p w:rsidRPr="002076C1" w:rsidR="002076C1" w:rsidP="002076C1" w:rsidRDefault="002076C1" w14:paraId="7D0D4872" w14:textId="323D38FC">
      <w:pPr>
        <w:tabs>
          <w:tab w:val="left" w:pos="1560"/>
        </w:tabs>
      </w:pPr>
      <w:r>
        <w:t>Abrasive or confrontational exchanges between protagonists, propelled by misinformation, in turn may intensify and normalise polarisation</w:t>
      </w:r>
      <w:r w:rsidR="0085199C">
        <w:t xml:space="preserve"> </w:t>
      </w:r>
      <w:r w:rsidRPr="00C7395C" w:rsidR="00C7395C">
        <w:t>(</w:t>
      </w:r>
      <w:r w:rsidR="00642FFD">
        <w:t>Tucker at al. 2018</w:t>
      </w:r>
      <w:r w:rsidRPr="00C7395C" w:rsidR="00C7395C">
        <w:t>)</w:t>
      </w:r>
      <w:r>
        <w:t>. As</w:t>
      </w:r>
      <w:r w:rsidR="008C0C07">
        <w:t> </w:t>
      </w:r>
      <w:r>
        <w:t>a</w:t>
      </w:r>
      <w:r w:rsidR="008C0C07">
        <w:t> </w:t>
      </w:r>
      <w:r>
        <w:t>process, this may undermine social norms regarding acceptable and respectful societal discourse and political debate. Such effects exacerbate political and social cleavages</w:t>
      </w:r>
      <w:r w:rsidR="00642FFD">
        <w:t xml:space="preserve"> </w:t>
      </w:r>
      <w:r w:rsidRPr="00C7395C" w:rsidR="00C7395C">
        <w:t>(</w:t>
      </w:r>
      <w:r w:rsidR="00642FFD">
        <w:t xml:space="preserve">Allcott and Gentzkow </w:t>
      </w:r>
      <w:r w:rsidR="00216FDF">
        <w:t>2017</w:t>
      </w:r>
      <w:r w:rsidRPr="00C7395C" w:rsidR="00C7395C">
        <w:t>)</w:t>
      </w:r>
      <w:r>
        <w:t>, legitimise hyper</w:t>
      </w:r>
      <w:r w:rsidR="005E54DF">
        <w:noBreakHyphen/>
      </w:r>
      <w:r>
        <w:t>partisan politics</w:t>
      </w:r>
      <w:r w:rsidRPr="00216FDF" w:rsidR="00216FDF">
        <w:t xml:space="preserve"> (</w:t>
      </w:r>
      <w:r w:rsidR="00216FDF">
        <w:t>Jones 2019</w:t>
      </w:r>
      <w:r w:rsidRPr="00216FDF" w:rsidR="00216FDF">
        <w:t>)</w:t>
      </w:r>
      <w:r>
        <w:t>, and offer permission for nefarious political activities (e.g., harassing) that target or even grievously harm political candidates</w:t>
      </w:r>
      <w:r w:rsidRPr="00B7435D" w:rsidR="00B7435D">
        <w:t xml:space="preserve"> (</w:t>
      </w:r>
      <w:r w:rsidR="00B7435D">
        <w:t>Heller 2021</w:t>
      </w:r>
      <w:r w:rsidRPr="00B7435D" w:rsidR="00B7435D">
        <w:t>)</w:t>
      </w:r>
      <w:r>
        <w:t>. This is precisely the case in which leadership that collaboratively helps to construct, embed, and give positive meaning to a</w:t>
      </w:r>
      <w:r w:rsidR="008C0C07">
        <w:t> </w:t>
      </w:r>
      <w:r>
        <w:t xml:space="preserve">shared sense of </w:t>
      </w:r>
      <w:r w:rsidR="47F18F80">
        <w:t>‘</w:t>
      </w:r>
      <w:r>
        <w:t>us</w:t>
      </w:r>
      <w:r w:rsidR="7DACFB86">
        <w:t>’</w:t>
      </w:r>
      <w:r>
        <w:t xml:space="preserve"> becomes essential</w:t>
      </w:r>
      <w:r w:rsidRPr="00B7435D" w:rsidR="00B7435D">
        <w:t xml:space="preserve"> (</w:t>
      </w:r>
      <w:r w:rsidR="00B7435D">
        <w:t>Haslam et al. 2020</w:t>
      </w:r>
      <w:r w:rsidRPr="00B7435D" w:rsidR="00B7435D">
        <w:t>)</w:t>
      </w:r>
      <w:r>
        <w:t>.</w:t>
      </w:r>
    </w:p>
    <w:p w:rsidRPr="002076C1" w:rsidR="002076C1" w:rsidP="002076C1" w:rsidRDefault="002076C1" w14:paraId="01A13740" w14:textId="29FE0003">
      <w:pPr>
        <w:tabs>
          <w:tab w:val="left" w:pos="1560"/>
        </w:tabs>
      </w:pPr>
      <w:bookmarkStart w:name="_heading=h.6nogz7joln4y" w:id="67"/>
      <w:bookmarkEnd w:id="67"/>
      <w:r>
        <w:t xml:space="preserve">Even outside such hyperpolarised contexts, </w:t>
      </w:r>
      <w:r w:rsidRPr="1F7B4542">
        <w:rPr>
          <w:b/>
          <w:bCs/>
        </w:rPr>
        <w:t>people are often more accepting of information that aligns with their existing attitudes and values</w:t>
      </w:r>
      <w:r>
        <w:t xml:space="preserve"> while rejecting opposing information</w:t>
      </w:r>
      <w:r w:rsidRPr="00B7435D" w:rsidR="00B7435D">
        <w:t xml:space="preserve"> (</w:t>
      </w:r>
      <w:r w:rsidR="00B7435D">
        <w:t>Kunda 1990</w:t>
      </w:r>
      <w:r w:rsidRPr="00B7435D" w:rsidR="00B7435D">
        <w:t>)</w:t>
      </w:r>
      <w:r>
        <w:t xml:space="preserve">. This, in turn, can intensify polarisation by effectively forming an </w:t>
      </w:r>
      <w:r w:rsidR="7724C727">
        <w:t>‘</w:t>
      </w:r>
      <w:r>
        <w:t>echo chamber</w:t>
      </w:r>
      <w:r w:rsidR="1E6FFC93">
        <w:t>’</w:t>
      </w:r>
      <w:r>
        <w:t xml:space="preserve"> that amplifies the effects of misinformation</w:t>
      </w:r>
      <w:r w:rsidRPr="00105D9B" w:rsidR="00105D9B">
        <w:t xml:space="preserve"> (</w:t>
      </w:r>
      <w:r w:rsidR="00105D9B">
        <w:t>Guess et al. 2018</w:t>
      </w:r>
      <w:r w:rsidRPr="00105D9B" w:rsidR="00105D9B">
        <w:t>)</w:t>
      </w:r>
      <w:r>
        <w:t>. For example, merely reading false news posts</w:t>
      </w:r>
      <w:r w:rsidR="00B7435D">
        <w:t xml:space="preserve"> – </w:t>
      </w:r>
      <w:r>
        <w:t>including political posts that are extremely implausible but consistent with one’s political ideology</w:t>
      </w:r>
      <w:r w:rsidR="00105D9B">
        <w:t xml:space="preserve"> – </w:t>
      </w:r>
      <w:r>
        <w:t xml:space="preserve">makes them subsequently seem more plausible, increasing the individual’s </w:t>
      </w:r>
      <w:r w:rsidR="005419B8">
        <w:t xml:space="preserve">likelihood of </w:t>
      </w:r>
      <w:r>
        <w:t>buy</w:t>
      </w:r>
      <w:r w:rsidR="005419B8">
        <w:t>ing</w:t>
      </w:r>
      <w:r>
        <w:t xml:space="preserve"> into them</w:t>
      </w:r>
      <w:r w:rsidRPr="00105D9B" w:rsidR="00105D9B">
        <w:t xml:space="preserve"> (</w:t>
      </w:r>
      <w:r w:rsidR="00105D9B">
        <w:t>Pennycook at al. 2018</w:t>
      </w:r>
      <w:r w:rsidRPr="00105D9B" w:rsidR="00105D9B">
        <w:t>)</w:t>
      </w:r>
      <w:r>
        <w:t>.</w:t>
      </w:r>
    </w:p>
    <w:p w:rsidRPr="00E45214" w:rsidR="002076C1" w:rsidP="00E45214" w:rsidRDefault="002076C1" w14:paraId="20D15337" w14:textId="51D5BA9B">
      <w:pPr>
        <w:pStyle w:val="Heading4Numbered"/>
      </w:pPr>
      <w:bookmarkStart w:name="_heading=h.x8ug1uyhlcgn" w:id="68"/>
      <w:bookmarkEnd w:id="68"/>
      <w:r>
        <w:lastRenderedPageBreak/>
        <w:t xml:space="preserve">Social </w:t>
      </w:r>
      <w:r w:rsidR="59664180">
        <w:t>c</w:t>
      </w:r>
      <w:r>
        <w:t xml:space="preserve">ohesion as a </w:t>
      </w:r>
      <w:r w:rsidR="7F6F9F34">
        <w:t>v</w:t>
      </w:r>
      <w:r>
        <w:t xml:space="preserve">ictim of </w:t>
      </w:r>
      <w:r w:rsidR="48E62C4D">
        <w:t>p</w:t>
      </w:r>
      <w:r>
        <w:t>olarisation</w:t>
      </w:r>
    </w:p>
    <w:p w:rsidRPr="002076C1" w:rsidR="002076C1" w:rsidP="002076C1" w:rsidRDefault="002076C1" w14:paraId="1AD8D3A7" w14:textId="17BAF6A3">
      <w:pPr>
        <w:tabs>
          <w:tab w:val="left" w:pos="1560"/>
        </w:tabs>
      </w:pPr>
      <w:bookmarkStart w:name="_heading=h.plvnxi41k75h" w:id="69"/>
      <w:bookmarkEnd w:id="69"/>
      <w:r>
        <w:t>The ultimate victim of such polarisation is social cohesion itself. Social cohesion, of course, has been held up by successive governments as evidence of the health and success of Australian democracy since the early 2</w:t>
      </w:r>
      <w:r w:rsidR="6CB24D69">
        <w:t>0th</w:t>
      </w:r>
      <w:r>
        <w:t xml:space="preserve"> century</w:t>
      </w:r>
      <w:r w:rsidRPr="00105D9B" w:rsidR="00105D9B">
        <w:t xml:space="preserve"> (</w:t>
      </w:r>
      <w:r w:rsidRPr="002076C1" w:rsidR="00105D9B">
        <w:t>Markus</w:t>
      </w:r>
      <w:r w:rsidR="00105D9B">
        <w:t xml:space="preserve"> 2021</w:t>
      </w:r>
      <w:r w:rsidRPr="00105D9B" w:rsidR="00105D9B">
        <w:t>)</w:t>
      </w:r>
      <w:r>
        <w:t xml:space="preserve">. But it is more than just a political catchphrase. As indicated above, the very definition of an achievable resilient democracy presupposes diversity of opinions, if not diversity in beliefs over what are and are not facts. In this context, however, social cohesion is not a lack of debate, questioning or disagreement. Instead, social cohesion in a democracy definitionally requires acceptance of diversity – </w:t>
      </w:r>
      <w:r w:rsidR="007A2FF6">
        <w:t>what can be called ‘</w:t>
      </w:r>
      <w:r>
        <w:t>agreeable disagreement</w:t>
      </w:r>
      <w:r w:rsidR="007A2FF6">
        <w:t>’</w:t>
      </w:r>
      <w:r>
        <w:t xml:space="preserve">. </w:t>
      </w:r>
    </w:p>
    <w:p w:rsidRPr="002076C1" w:rsidR="002076C1" w:rsidP="002076C1" w:rsidRDefault="002076C1" w14:paraId="19722AF8" w14:textId="40725BB1">
      <w:pPr>
        <w:tabs>
          <w:tab w:val="left" w:pos="1560"/>
        </w:tabs>
      </w:pPr>
      <w:r>
        <w:t xml:space="preserve">Research demonstrates that </w:t>
      </w:r>
      <w:r w:rsidRPr="1F7B4542">
        <w:rPr>
          <w:b/>
          <w:bCs/>
        </w:rPr>
        <w:t>diversity in practice succeeds when group members share diversity in principle as a value</w:t>
      </w:r>
      <w:r w:rsidRPr="00105D9B" w:rsidR="00105D9B">
        <w:t xml:space="preserve"> (</w:t>
      </w:r>
      <w:r w:rsidRPr="002076C1" w:rsidR="00105D9B">
        <w:t>Van Knippenberg</w:t>
      </w:r>
      <w:r w:rsidR="00105D9B">
        <w:t xml:space="preserve"> et al. 2007</w:t>
      </w:r>
      <w:r w:rsidRPr="00105D9B" w:rsidR="00105D9B">
        <w:t>)</w:t>
      </w:r>
      <w:r>
        <w:t>. Moreover, it is groups with shared norms of debate and critical evaluation rather than consensus that emerge with better collective outcomes</w:t>
      </w:r>
      <w:r w:rsidRPr="00105D9B" w:rsidR="00105D9B">
        <w:t xml:space="preserve"> (</w:t>
      </w:r>
      <w:proofErr w:type="spellStart"/>
      <w:r w:rsidR="00105D9B">
        <w:t>Postmes</w:t>
      </w:r>
      <w:proofErr w:type="spellEnd"/>
      <w:r w:rsidR="00105D9B">
        <w:t xml:space="preserve"> et al. 2001</w:t>
      </w:r>
      <w:r w:rsidRPr="00105D9B" w:rsidR="00105D9B">
        <w:t>)</w:t>
      </w:r>
      <w:r>
        <w:t xml:space="preserve">. Democratic resilience, then, is predicated on an agreed understanding of a </w:t>
      </w:r>
      <w:r w:rsidR="00C723D6">
        <w:t>‘</w:t>
      </w:r>
      <w:r>
        <w:t>superordinate category</w:t>
      </w:r>
      <w:r w:rsidR="00C723D6">
        <w:t>’</w:t>
      </w:r>
      <w:r>
        <w:t xml:space="preserve"> – of </w:t>
      </w:r>
      <w:r w:rsidR="00C723D6">
        <w:t>‘</w:t>
      </w:r>
      <w:r>
        <w:t>all</w:t>
      </w:r>
      <w:r w:rsidR="008C0C07">
        <w:t> </w:t>
      </w:r>
      <w:r>
        <w:t>of</w:t>
      </w:r>
      <w:r w:rsidR="008C0C07">
        <w:t> </w:t>
      </w:r>
      <w:r>
        <w:t>us</w:t>
      </w:r>
      <w:r w:rsidR="008C0C07">
        <w:t> </w:t>
      </w:r>
      <w:r>
        <w:t>Australians together</w:t>
      </w:r>
      <w:r w:rsidR="00C723D6">
        <w:t>’</w:t>
      </w:r>
      <w:r>
        <w:t xml:space="preserve"> – defined by values of diversity and critical evaluation. This,</w:t>
      </w:r>
      <w:r w:rsidR="008C0C07">
        <w:t> </w:t>
      </w:r>
      <w:r>
        <w:t xml:space="preserve">unfortunately, is easier said than done, particularly when subgroups adopt </w:t>
      </w:r>
      <w:r w:rsidR="00C723D6">
        <w:t>‘</w:t>
      </w:r>
      <w:r>
        <w:t>partisan</w:t>
      </w:r>
      <w:r w:rsidR="008C0C07">
        <w:t> </w:t>
      </w:r>
      <w:r>
        <w:t>truths</w:t>
      </w:r>
      <w:r w:rsidR="00C723D6">
        <w:t>’</w:t>
      </w:r>
      <w:r>
        <w:t xml:space="preserve"> that challenge this </w:t>
      </w:r>
      <w:r w:rsidR="00C723D6">
        <w:t>‘</w:t>
      </w:r>
      <w:r>
        <w:t>agreed understanding</w:t>
      </w:r>
      <w:r w:rsidR="00C723D6">
        <w:t>’</w:t>
      </w:r>
      <w:r>
        <w:t>.</w:t>
      </w:r>
    </w:p>
    <w:p w:rsidRPr="00B51163" w:rsidR="00E530D3" w:rsidP="002076C1" w:rsidRDefault="002076C1" w14:paraId="6A721615" w14:textId="13E6C7F3">
      <w:pPr>
        <w:tabs>
          <w:tab w:val="left" w:pos="1560"/>
        </w:tabs>
      </w:pPr>
      <w:r>
        <w:t>Take, for example, recent research on Australian attitudes toward same</w:t>
      </w:r>
      <w:r w:rsidR="005E54DF">
        <w:noBreakHyphen/>
      </w:r>
      <w:r>
        <w:t xml:space="preserve">sex marriage during the national plebiscite. Not only did opponents and supporters </w:t>
      </w:r>
      <w:r w:rsidR="003038C5">
        <w:t xml:space="preserve">generally </w:t>
      </w:r>
      <w:r>
        <w:t xml:space="preserve">view their own position as factual (and the </w:t>
      </w:r>
      <w:r w:rsidR="000D232B">
        <w:t>‘</w:t>
      </w:r>
      <w:r>
        <w:t>other side</w:t>
      </w:r>
      <w:r w:rsidR="000D232B">
        <w:t>’</w:t>
      </w:r>
      <w:r>
        <w:t xml:space="preserve"> as wrong), but each side </w:t>
      </w:r>
      <w:r w:rsidR="003038C5">
        <w:t xml:space="preserve">often </w:t>
      </w:r>
      <w:r>
        <w:t xml:space="preserve">viewed the other as </w:t>
      </w:r>
      <w:r w:rsidR="000D232B">
        <w:t>‘</w:t>
      </w:r>
      <w:r>
        <w:t>prejudiced</w:t>
      </w:r>
      <w:r w:rsidR="000D232B">
        <w:t>’</w:t>
      </w:r>
      <w:r>
        <w:t xml:space="preserve"> while they, themselves, were nothing short of </w:t>
      </w:r>
      <w:r w:rsidR="000D232B">
        <w:t>‘</w:t>
      </w:r>
      <w:r>
        <w:t>Australian</w:t>
      </w:r>
      <w:r w:rsidR="000D232B">
        <w:t>’</w:t>
      </w:r>
      <w:r w:rsidRPr="00105D9B" w:rsidR="00105D9B">
        <w:t xml:space="preserve"> (</w:t>
      </w:r>
      <w:r w:rsidR="00105D9B">
        <w:t xml:space="preserve">Platow </w:t>
      </w:r>
      <w:r w:rsidR="000D7964">
        <w:t>et al. 2023</w:t>
      </w:r>
      <w:r w:rsidRPr="00105D9B" w:rsidR="00105D9B">
        <w:t>)</w:t>
      </w:r>
      <w:r>
        <w:t>. Here we see both the challenges that democratic diversity poses for both truth and social cohesion. Indeed, a well</w:t>
      </w:r>
      <w:r w:rsidR="005E54DF">
        <w:noBreakHyphen/>
      </w:r>
      <w:r>
        <w:t xml:space="preserve">known </w:t>
      </w:r>
      <w:r w:rsidR="000D232B">
        <w:t>‘</w:t>
      </w:r>
      <w:r>
        <w:t>in</w:t>
      </w:r>
      <w:r w:rsidR="005E54DF">
        <w:noBreakHyphen/>
      </w:r>
      <w:r>
        <w:t>group projection</w:t>
      </w:r>
      <w:r w:rsidR="000D232B">
        <w:t>’</w:t>
      </w:r>
      <w:r>
        <w:t xml:space="preserve"> effect</w:t>
      </w:r>
      <w:r w:rsidRPr="00105D9B" w:rsidR="00105D9B">
        <w:t xml:space="preserve"> (</w:t>
      </w:r>
      <w:r w:rsidR="000D7964">
        <w:t>Wenzel et al. 2017</w:t>
      </w:r>
      <w:r w:rsidRPr="00105D9B" w:rsidR="00105D9B">
        <w:t>)</w:t>
      </w:r>
      <w:r>
        <w:t xml:space="preserve"> appears to have occurred whereby each side in the debate</w:t>
      </w:r>
      <w:r w:rsidR="005D6BF5">
        <w:t xml:space="preserve"> may have</w:t>
      </w:r>
      <w:r>
        <w:t xml:space="preserve"> </w:t>
      </w:r>
      <w:r w:rsidR="000D232B">
        <w:t>‘</w:t>
      </w:r>
      <w:r>
        <w:t>projected</w:t>
      </w:r>
      <w:r w:rsidR="000D232B">
        <w:t>’</w:t>
      </w:r>
      <w:r>
        <w:t xml:space="preserve"> its own position onto the shared group of Australia: each side claimed truth while denying full Australianness to the other. </w:t>
      </w:r>
    </w:p>
    <w:p w:rsidRPr="002076C1" w:rsidR="002076C1" w:rsidP="002076C1" w:rsidRDefault="002076C1" w14:paraId="4BE71DBC" w14:textId="0B01FEB4">
      <w:pPr>
        <w:tabs>
          <w:tab w:val="left" w:pos="1560"/>
        </w:tabs>
      </w:pPr>
      <w:r>
        <w:t xml:space="preserve">This represents, at minimum, the nascent breakdown in cohesion, as Australian citizens who disagreed with </w:t>
      </w:r>
      <w:r w:rsidR="00FB789C">
        <w:t>‘</w:t>
      </w:r>
      <w:r>
        <w:t>us</w:t>
      </w:r>
      <w:r w:rsidR="00FB789C">
        <w:t>’</w:t>
      </w:r>
      <w:r>
        <w:t xml:space="preserve"> were seen as less Australian. Perceptions of truth and national identity became tied. This tests the resilience of democracy, not only in its form as prejudice itself, but in its ability to lay foundations for the rise of demagogic leaders. Independent research</w:t>
      </w:r>
      <w:r w:rsidR="005D6BF5">
        <w:t>, involving hypothetical scenarios,</w:t>
      </w:r>
      <w:r>
        <w:t xml:space="preserve"> shows how leaders can enhance their support by unfairly favouring life</w:t>
      </w:r>
      <w:r w:rsidR="005E54DF">
        <w:noBreakHyphen/>
      </w:r>
      <w:r>
        <w:t>long citizens over recent immigrants in the distribution of health care services</w:t>
      </w:r>
      <w:r w:rsidRPr="00105D9B" w:rsidR="00105D9B">
        <w:t xml:space="preserve"> (</w:t>
      </w:r>
      <w:r w:rsidR="000D7964">
        <w:t>Platow et al. 1997</w:t>
      </w:r>
      <w:r w:rsidRPr="00105D9B" w:rsidR="00105D9B">
        <w:t>)</w:t>
      </w:r>
      <w:r>
        <w:t xml:space="preserve"> and by providing democratic voice more to </w:t>
      </w:r>
      <w:r w:rsidR="004510A3">
        <w:t>‘</w:t>
      </w:r>
      <w:r>
        <w:t>us</w:t>
      </w:r>
      <w:r w:rsidR="004510A3">
        <w:t>’</w:t>
      </w:r>
      <w:r>
        <w:t xml:space="preserve"> than </w:t>
      </w:r>
      <w:r w:rsidR="004510A3">
        <w:t>‘</w:t>
      </w:r>
      <w:r>
        <w:t>them</w:t>
      </w:r>
      <w:r w:rsidR="004510A3">
        <w:t>’</w:t>
      </w:r>
      <w:r w:rsidRPr="00105D9B" w:rsidR="00105D9B">
        <w:t xml:space="preserve"> (</w:t>
      </w:r>
      <w:r w:rsidR="000D7964">
        <w:t>Platow et al</w:t>
      </w:r>
      <w:r w:rsidR="00750E39">
        <w:t>.</w:t>
      </w:r>
      <w:r w:rsidR="000D7964">
        <w:t xml:space="preserve"> 1998</w:t>
      </w:r>
      <w:r w:rsidRPr="00105D9B" w:rsidR="00105D9B">
        <w:t>)</w:t>
      </w:r>
      <w:r>
        <w:t>. It thus can, under certain circumstances, become politically expedient to capitalise on these divisions if not sow their seeds</w:t>
      </w:r>
      <w:r w:rsidRPr="00105D9B" w:rsidR="00105D9B">
        <w:t xml:space="preserve"> (</w:t>
      </w:r>
      <w:r w:rsidR="00750E39">
        <w:t>Haslam et al. 2020</w:t>
      </w:r>
      <w:r w:rsidRPr="00105D9B" w:rsidR="00105D9B">
        <w:t>)</w:t>
      </w:r>
      <w:r>
        <w:t>.</w:t>
      </w:r>
    </w:p>
    <w:p w:rsidRPr="002076C1" w:rsidR="002076C1" w:rsidP="002076C1" w:rsidRDefault="002076C1" w14:paraId="7C6C88E0" w14:textId="46D31997">
      <w:pPr>
        <w:tabs>
          <w:tab w:val="left" w:pos="1560"/>
        </w:tabs>
      </w:pPr>
      <w:bookmarkStart w:name="_Hlk185329021" w:id="70"/>
      <w:r>
        <w:t>As a more direct example of the potential role of misinformation, misleading narratives about the causes of the devastating 2020 bushfires in Australia have been argued by some authors to enhance polarisation within the broader Australian society</w:t>
      </w:r>
      <w:r w:rsidRPr="00105D9B" w:rsidR="00105D9B">
        <w:t xml:space="preserve"> (</w:t>
      </w:r>
      <w:r w:rsidR="00750E39">
        <w:t>Zheng and Bhatt 2022)</w:t>
      </w:r>
      <w:r>
        <w:t xml:space="preserve"> (e.g., shift discussion among some away from climate change to blaming arson alone</w:t>
      </w:r>
      <w:r w:rsidRPr="00105D9B" w:rsidR="00105D9B">
        <w:t xml:space="preserve"> (</w:t>
      </w:r>
      <w:r w:rsidR="00750E39">
        <w:t>Weber et al.</w:t>
      </w:r>
      <w:r w:rsidR="00B62432">
        <w:t xml:space="preserve"> 2022</w:t>
      </w:r>
      <w:r w:rsidRPr="00105D9B" w:rsidR="00105D9B">
        <w:t>)</w:t>
      </w:r>
      <w:r>
        <w:t>).</w:t>
      </w:r>
      <w:bookmarkEnd w:id="70"/>
      <w:r>
        <w:t xml:space="preserve"> Negative consequences, including community </w:t>
      </w:r>
      <w:r w:rsidR="004510A3">
        <w:t>‘</w:t>
      </w:r>
      <w:r>
        <w:t>disconnections,</w:t>
      </w:r>
      <w:r w:rsidR="003B684A">
        <w:t>’</w:t>
      </w:r>
      <w:r>
        <w:t xml:space="preserve"> also emerged in Australia </w:t>
      </w:r>
      <w:proofErr w:type="gramStart"/>
      <w:r>
        <w:t>as a result of</w:t>
      </w:r>
      <w:proofErr w:type="gramEnd"/>
      <w:r>
        <w:t xml:space="preserve"> COVID</w:t>
      </w:r>
      <w:r w:rsidR="005E54DF">
        <w:noBreakHyphen/>
      </w:r>
      <w:r>
        <w:t>19 misinformation</w:t>
      </w:r>
      <w:r w:rsidRPr="00105D9B" w:rsidR="00105D9B">
        <w:t xml:space="preserve"> (</w:t>
      </w:r>
      <w:r w:rsidR="00B62432">
        <w:t>Leung et al. 2021</w:t>
      </w:r>
      <w:r w:rsidRPr="00105D9B" w:rsidR="00105D9B">
        <w:t>)</w:t>
      </w:r>
      <w:r>
        <w:t>.</w:t>
      </w:r>
    </w:p>
    <w:p w:rsidRPr="002076C1" w:rsidR="002076C1" w:rsidP="002076C1" w:rsidRDefault="002076C1" w14:paraId="6ACBFE25" w14:textId="3A03677F">
      <w:pPr>
        <w:tabs>
          <w:tab w:val="left" w:pos="1560"/>
        </w:tabs>
      </w:pPr>
      <w:r>
        <w:lastRenderedPageBreak/>
        <w:t xml:space="preserve">Such divisions and consequent undermining of social cohesion present additional challenges to the resilience of democracy, one of which is the breakdown of trust in fellow citizens, institutions and the information they provide. Research among Australians has shown that </w:t>
      </w:r>
      <w:r w:rsidRPr="1F7B4542">
        <w:rPr>
          <w:b/>
          <w:bCs/>
        </w:rPr>
        <w:t>a common identity can foster trust, even among strangers</w:t>
      </w:r>
      <w:r w:rsidRPr="00105D9B" w:rsidR="00105D9B">
        <w:t xml:space="preserve"> (</w:t>
      </w:r>
      <w:r w:rsidR="00B62432">
        <w:t>Foddy et al. 2009</w:t>
      </w:r>
      <w:r w:rsidRPr="00105D9B" w:rsidR="00105D9B">
        <w:t>)</w:t>
      </w:r>
      <w:r>
        <w:t>. Without this common identity, trust dissipates as people seek certainty rather than risk potentially misplaced trust</w:t>
      </w:r>
      <w:r w:rsidRPr="00105D9B" w:rsidR="00105D9B">
        <w:t xml:space="preserve"> (</w:t>
      </w:r>
      <w:r w:rsidR="00B62432">
        <w:t>Platow et al. 2012</w:t>
      </w:r>
      <w:r w:rsidRPr="00105D9B" w:rsidR="00105D9B">
        <w:t>)</w:t>
      </w:r>
      <w:r>
        <w:t xml:space="preserve">. Moreover, people begin trusting information itself by accepting it as </w:t>
      </w:r>
      <w:r w:rsidR="00C54623">
        <w:t>‘</w:t>
      </w:r>
      <w:r>
        <w:t>true</w:t>
      </w:r>
      <w:r w:rsidR="00C54623">
        <w:t>’</w:t>
      </w:r>
      <w:r>
        <w:t xml:space="preserve"> when provided by </w:t>
      </w:r>
      <w:r w:rsidR="00C54623">
        <w:t>‘</w:t>
      </w:r>
      <w:r>
        <w:t>us</w:t>
      </w:r>
      <w:r w:rsidR="00C54623">
        <w:t>’</w:t>
      </w:r>
      <w:r>
        <w:t xml:space="preserve"> and</w:t>
      </w:r>
      <w:r w:rsidR="008C0C07">
        <w:t> </w:t>
      </w:r>
      <w:r>
        <w:t xml:space="preserve">consistent with </w:t>
      </w:r>
      <w:r w:rsidR="00C54623">
        <w:t>‘</w:t>
      </w:r>
      <w:r>
        <w:t>our way of thinking</w:t>
      </w:r>
      <w:r w:rsidR="00C54623">
        <w:t>’</w:t>
      </w:r>
      <w:r w:rsidRPr="00105D9B" w:rsidR="00105D9B">
        <w:t xml:space="preserve"> (</w:t>
      </w:r>
      <w:r w:rsidR="00B62432">
        <w:t>Wang et al. 2023</w:t>
      </w:r>
      <w:r w:rsidRPr="00105D9B" w:rsidR="00105D9B">
        <w:t>)</w:t>
      </w:r>
      <w:r>
        <w:t>.</w:t>
      </w:r>
    </w:p>
    <w:p w:rsidRPr="00E96E2C" w:rsidR="002076C1" w:rsidP="00E45214" w:rsidRDefault="002076C1" w14:paraId="2EE1CC8D" w14:textId="1203EF9C">
      <w:pPr>
        <w:pStyle w:val="Heading4Numbered"/>
      </w:pPr>
      <w:r>
        <w:t xml:space="preserve">Misinformation, </w:t>
      </w:r>
      <w:r w:rsidR="00C54623">
        <w:t>s</w:t>
      </w:r>
      <w:r>
        <w:t>ub-</w:t>
      </w:r>
      <w:r w:rsidR="00C54623">
        <w:t>g</w:t>
      </w:r>
      <w:r>
        <w:t xml:space="preserve">roup </w:t>
      </w:r>
      <w:r w:rsidR="00C54623">
        <w:t>d</w:t>
      </w:r>
      <w:r>
        <w:t xml:space="preserve">isunity and </w:t>
      </w:r>
      <w:r w:rsidR="00C54623">
        <w:t>i</w:t>
      </w:r>
      <w:r>
        <w:t>solation</w:t>
      </w:r>
    </w:p>
    <w:p w:rsidRPr="002076C1" w:rsidR="002076C1" w:rsidP="002076C1" w:rsidRDefault="002076C1" w14:paraId="2771017C" w14:textId="59386FB9">
      <w:pPr>
        <w:tabs>
          <w:tab w:val="left" w:pos="1560"/>
        </w:tabs>
      </w:pPr>
      <w:r>
        <w:t>When groups have disparate views, even within the same society, they tend to be less willing to consider each other’s perspectives</w:t>
      </w:r>
      <w:r w:rsidRPr="00105D9B" w:rsidR="00105D9B">
        <w:t xml:space="preserve"> (</w:t>
      </w:r>
      <w:r w:rsidRPr="002076C1" w:rsidR="00B62432">
        <w:t>Turner</w:t>
      </w:r>
      <w:r w:rsidR="00B62432">
        <w:t xml:space="preserve"> 1991</w:t>
      </w:r>
      <w:r w:rsidRPr="00105D9B" w:rsidR="00105D9B">
        <w:t>)</w:t>
      </w:r>
      <w:r>
        <w:t>. When beliefs are polarised, the majority itself does not need to be misinformed for negative consequences to ensue. Rather, if a subgroup is large enough, it may stall decision</w:t>
      </w:r>
      <w:r w:rsidR="005E54DF">
        <w:noBreakHyphen/>
      </w:r>
      <w:r>
        <w:t>making. For example, if masks were effective in protecting against COVID</w:t>
      </w:r>
      <w:r w:rsidR="005E54DF">
        <w:noBreakHyphen/>
      </w:r>
      <w:r>
        <w:t>19 but groups and individuals were polarised about the efficacy of masks, a government may be reluctant to impose a mandate even if it is the optimal choice</w:t>
      </w:r>
      <w:r w:rsidRPr="00105D9B" w:rsidR="00105D9B">
        <w:t xml:space="preserve"> (</w:t>
      </w:r>
      <w:r w:rsidR="00B62432">
        <w:t>Lyons and Fowler</w:t>
      </w:r>
      <w:r w:rsidR="00F76C0B">
        <w:t xml:space="preserve"> 2021</w:t>
      </w:r>
      <w:r w:rsidRPr="00105D9B" w:rsidR="00105D9B">
        <w:t>)</w:t>
      </w:r>
      <w:r>
        <w:t xml:space="preserve">. This reluctance, of course, can prolong and/or increase the severity of a pandemic. Clearly, </w:t>
      </w:r>
      <w:r w:rsidRPr="1F7B4542">
        <w:rPr>
          <w:b/>
          <w:bCs/>
        </w:rPr>
        <w:t>polarisation through misinformation can be detrimental for societal decision</w:t>
      </w:r>
      <w:r w:rsidR="005E54DF">
        <w:rPr>
          <w:b/>
          <w:bCs/>
        </w:rPr>
        <w:noBreakHyphen/>
      </w:r>
      <w:r w:rsidRPr="1F7B4542">
        <w:rPr>
          <w:b/>
          <w:bCs/>
        </w:rPr>
        <w:t>making and citizen welfare</w:t>
      </w:r>
      <w:r w:rsidRPr="00105D9B" w:rsidR="00105D9B">
        <w:t xml:space="preserve"> (</w:t>
      </w:r>
      <w:proofErr w:type="spellStart"/>
      <w:r w:rsidR="00F76C0B">
        <w:t>Azzimonti</w:t>
      </w:r>
      <w:proofErr w:type="spellEnd"/>
      <w:r w:rsidR="00F76C0B">
        <w:t xml:space="preserve"> and Fernandes 2023</w:t>
      </w:r>
      <w:r w:rsidRPr="00105D9B" w:rsidR="00105D9B">
        <w:t>)</w:t>
      </w:r>
      <w:r>
        <w:t>.</w:t>
      </w:r>
    </w:p>
    <w:p w:rsidRPr="002076C1" w:rsidR="002076C1" w:rsidP="002076C1" w:rsidRDefault="002076C1" w14:paraId="3552B7BB" w14:textId="25C6583B">
      <w:pPr>
        <w:tabs>
          <w:tab w:val="left" w:pos="1560"/>
        </w:tabs>
      </w:pPr>
      <w:r>
        <w:t xml:space="preserve">Misinformation may also </w:t>
      </w:r>
      <w:r w:rsidRPr="1F7B4542">
        <w:rPr>
          <w:b/>
          <w:bCs/>
        </w:rPr>
        <w:t>undermine social cohesion by highlighting perceived isolation and injustice experienced by individuals in society, particularly among those in marginalised groups</w:t>
      </w:r>
      <w:r w:rsidRPr="00105D9B" w:rsidR="00105D9B">
        <w:t xml:space="preserve"> (</w:t>
      </w:r>
      <w:r w:rsidRPr="002076C1" w:rsidR="00F76C0B">
        <w:t>Amazeen</w:t>
      </w:r>
      <w:r w:rsidR="00F76C0B">
        <w:t xml:space="preserve"> et al. 2024</w:t>
      </w:r>
      <w:r w:rsidRPr="00105D9B" w:rsidR="00105D9B">
        <w:t>)</w:t>
      </w:r>
      <w:r>
        <w:t>. Misinformation may also amplify narratives in a way that marginalised groups feel alienated or wrongly blamed for societal issues, just as the same narratives may fuel societal resentment</w:t>
      </w:r>
      <w:r w:rsidRPr="00105D9B" w:rsidR="00105D9B">
        <w:t xml:space="preserve"> (</w:t>
      </w:r>
      <w:r w:rsidR="00F76C0B">
        <w:t>Jaiswal et al. 2020</w:t>
      </w:r>
      <w:r w:rsidRPr="00105D9B" w:rsidR="00105D9B">
        <w:t>)</w:t>
      </w:r>
      <w:r>
        <w:t>. This</w:t>
      </w:r>
      <w:r w:rsidR="008C0C07">
        <w:t> </w:t>
      </w:r>
      <w:r>
        <w:t>may include such things as false claims about crimes being committed by certain demographics</w:t>
      </w:r>
      <w:r w:rsidRPr="00105D9B" w:rsidR="00105D9B">
        <w:t xml:space="preserve"> (</w:t>
      </w:r>
      <w:r w:rsidR="00F76C0B">
        <w:t>Thomas and Wendling 2024</w:t>
      </w:r>
      <w:r w:rsidRPr="00105D9B" w:rsidR="00105D9B">
        <w:t>)</w:t>
      </w:r>
      <w:r>
        <w:t xml:space="preserve"> and fabricated stories of welfare abuse</w:t>
      </w:r>
      <w:r w:rsidRPr="00105D9B" w:rsidR="00105D9B">
        <w:t xml:space="preserve"> (</w:t>
      </w:r>
      <w:r w:rsidRPr="002076C1" w:rsidR="00F76C0B">
        <w:t>Keep</w:t>
      </w:r>
      <w:r w:rsidR="008A3B59">
        <w:t xml:space="preserve"> 2023</w:t>
      </w:r>
      <w:r w:rsidRPr="00105D9B" w:rsidR="00105D9B">
        <w:t>)</w:t>
      </w:r>
      <w:r>
        <w:t xml:space="preserve">. The power of such strategies as a form of influence is </w:t>
      </w:r>
      <w:r w:rsidR="003A6519">
        <w:t xml:space="preserve">in that </w:t>
      </w:r>
      <w:r>
        <w:t xml:space="preserve">they not only reinforce the general unfairness and persecution perceived by these </w:t>
      </w:r>
      <w:proofErr w:type="gramStart"/>
      <w:r>
        <w:t>groups, but</w:t>
      </w:r>
      <w:proofErr w:type="gramEnd"/>
      <w:r>
        <w:t xml:space="preserve"> also serve to stigmatise and create hostility towards them across more mainstream society</w:t>
      </w:r>
      <w:r w:rsidRPr="00105D9B" w:rsidR="00105D9B">
        <w:t xml:space="preserve"> (</w:t>
      </w:r>
      <w:r w:rsidRPr="00F43DBA" w:rsidR="009E40DF">
        <w:rPr>
          <w:rFonts w:ascii="Aptos" w:hAnsi="Aptos"/>
          <w:szCs w:val="24"/>
        </w:rPr>
        <w:t>Centre for Resilient and Inclusive Societies</w:t>
      </w:r>
      <w:r w:rsidR="009E40DF">
        <w:rPr>
          <w:rFonts w:ascii="Aptos" w:hAnsi="Aptos"/>
          <w:szCs w:val="24"/>
        </w:rPr>
        <w:t xml:space="preserve"> </w:t>
      </w:r>
      <w:r w:rsidR="008A3B59">
        <w:t>2021</w:t>
      </w:r>
      <w:r w:rsidRPr="00105D9B" w:rsidR="00105D9B">
        <w:t>)</w:t>
      </w:r>
      <w:r>
        <w:t xml:space="preserve">. </w:t>
      </w:r>
    </w:p>
    <w:p w:rsidRPr="002076C1" w:rsidR="002076C1" w:rsidP="002076C1" w:rsidRDefault="002076C1" w14:paraId="415F57ED" w14:textId="0CED55CA">
      <w:pPr>
        <w:tabs>
          <w:tab w:val="left" w:pos="1560"/>
        </w:tabs>
      </w:pPr>
      <w:bookmarkStart w:name="_heading=h.69no2uea7g6s" w:id="71"/>
      <w:bookmarkEnd w:id="71"/>
      <w:r>
        <w:t>This process of constructing false narratives effectively structures intergroup relations within a society</w:t>
      </w:r>
      <w:r w:rsidRPr="00105D9B" w:rsidR="00105D9B">
        <w:t xml:space="preserve"> (</w:t>
      </w:r>
      <w:r w:rsidR="008A3B59">
        <w:t xml:space="preserve">McGarty </w:t>
      </w:r>
      <w:r w:rsidR="006266E2">
        <w:t xml:space="preserve">et al. </w:t>
      </w:r>
      <w:r w:rsidR="008A3B59">
        <w:t>2002</w:t>
      </w:r>
      <w:r w:rsidRPr="00105D9B" w:rsidR="00105D9B">
        <w:t>)</w:t>
      </w:r>
      <w:r>
        <w:t>, casting fellow citizens as outsiders</w:t>
      </w:r>
      <w:r w:rsidRPr="00105D9B" w:rsidR="00105D9B">
        <w:t xml:space="preserve"> (</w:t>
      </w:r>
      <w:r w:rsidRPr="002076C1" w:rsidR="008A3B59">
        <w:t>Sibley</w:t>
      </w:r>
      <w:r w:rsidR="008A3B59">
        <w:t xml:space="preserve"> and</w:t>
      </w:r>
      <w:r w:rsidRPr="002076C1" w:rsidR="008A3B59">
        <w:t xml:space="preserve"> Barlow</w:t>
      </w:r>
      <w:r w:rsidR="008A3B59">
        <w:t xml:space="preserve"> 2009</w:t>
      </w:r>
      <w:r w:rsidRPr="00105D9B" w:rsidR="00105D9B">
        <w:t>)</w:t>
      </w:r>
      <w:r w:rsidRPr="1F7B4542">
        <w:rPr>
          <w:vertAlign w:val="superscript"/>
        </w:rPr>
        <w:t xml:space="preserve"> </w:t>
      </w:r>
      <w:r>
        <w:t>in a way that can hamper efforts for trust building and cooperation</w:t>
      </w:r>
      <w:r w:rsidRPr="00105D9B" w:rsidR="00105D9B">
        <w:t xml:space="preserve"> (</w:t>
      </w:r>
      <w:r w:rsidR="008A3B59">
        <w:t>Brewer 2008</w:t>
      </w:r>
      <w:r w:rsidRPr="00105D9B" w:rsidR="00105D9B">
        <w:t>)</w:t>
      </w:r>
      <w:r>
        <w:t>. Reduced trust has, in turn, been shown to create a space where misinformation may gain greater leverage</w:t>
      </w:r>
      <w:r w:rsidRPr="00105D9B" w:rsidR="00105D9B">
        <w:t xml:space="preserve"> (</w:t>
      </w:r>
      <w:r w:rsidRPr="002076C1" w:rsidR="008A3B59">
        <w:t>Agley</w:t>
      </w:r>
      <w:r w:rsidR="008A3B59">
        <w:t xml:space="preserve"> and</w:t>
      </w:r>
      <w:r w:rsidRPr="002076C1" w:rsidR="008A3B59">
        <w:t xml:space="preserve"> Xiao</w:t>
      </w:r>
      <w:r w:rsidR="008A3B59">
        <w:t xml:space="preserve"> 2023</w:t>
      </w:r>
      <w:r w:rsidRPr="00105D9B" w:rsidR="00105D9B">
        <w:t>)</w:t>
      </w:r>
      <w:r>
        <w:t>.</w:t>
      </w:r>
    </w:p>
    <w:p w:rsidRPr="002076C1" w:rsidR="002076C1" w:rsidP="00E45214" w:rsidRDefault="002076C1" w14:paraId="01BCF485" w14:textId="0B888DA2">
      <w:pPr>
        <w:pStyle w:val="Heading3Numbered"/>
      </w:pPr>
      <w:bookmarkStart w:name="_Toc225937650" w:id="72"/>
      <w:r>
        <w:t>Misinformation undermines national security</w:t>
      </w:r>
      <w:bookmarkEnd w:id="72"/>
    </w:p>
    <w:p w:rsidRPr="008C0C07" w:rsidR="002076C1" w:rsidP="008C0C07" w:rsidRDefault="004E733B" w14:paraId="48FD487D" w14:textId="3CA36DA8">
      <w:pPr>
        <w:pStyle w:val="Quote"/>
      </w:pPr>
      <w:bookmarkStart w:name="_heading=h.kdea4ry36chl" w:id="73"/>
      <w:bookmarkEnd w:id="73"/>
      <w:r w:rsidRPr="008C0C07">
        <w:t>M</w:t>
      </w:r>
      <w:r w:rsidRPr="008C0C07" w:rsidR="002076C1">
        <w:t xml:space="preserve">isinformation and associated indoctrination material may be disseminated as a tool on the </w:t>
      </w:r>
      <w:r w:rsidR="00636946">
        <w:t>i</w:t>
      </w:r>
      <w:r w:rsidRPr="008C0C07" w:rsidR="002076C1">
        <w:t xml:space="preserve">nternet to identify and socialise potential new recruits to extremist ideologies. </w:t>
      </w:r>
    </w:p>
    <w:p w:rsidRPr="002076C1" w:rsidR="002076C1" w:rsidP="002076C1" w:rsidRDefault="002076C1" w14:paraId="37D2C9C4" w14:textId="54C2F527">
      <w:pPr>
        <w:tabs>
          <w:tab w:val="left" w:pos="1560"/>
        </w:tabs>
      </w:pPr>
      <w:bookmarkStart w:name="_heading=h.rc58604lszcq" w:id="74"/>
      <w:bookmarkEnd w:id="74"/>
      <w:r>
        <w:lastRenderedPageBreak/>
        <w:t xml:space="preserve">Misinformation can challenge aspects of </w:t>
      </w:r>
      <w:r w:rsidRPr="1F7B4542">
        <w:rPr>
          <w:b/>
          <w:bCs/>
        </w:rPr>
        <w:t>national security</w:t>
      </w:r>
      <w:r>
        <w:t>. For example, online misinformation related to Australia’s policies in the South China Sea or its stance on international issues can amplify tensions within communities, creating security vulnerabilities</w:t>
      </w:r>
      <w:r w:rsidRPr="00105D9B" w:rsidR="00105D9B">
        <w:t xml:space="preserve"> (</w:t>
      </w:r>
      <w:r w:rsidR="004921F5">
        <w:t>Voo 2024</w:t>
      </w:r>
      <w:r w:rsidRPr="00105D9B" w:rsidR="00105D9B">
        <w:t>)</w:t>
      </w:r>
      <w:r>
        <w:t>. Such campaigns drive distrust and harm international relations, affecting both internal stability and global standing</w:t>
      </w:r>
      <w:r w:rsidRPr="00105D9B" w:rsidR="00105D9B">
        <w:t xml:space="preserve"> (</w:t>
      </w:r>
      <w:r w:rsidR="004921F5">
        <w:t>Patton 2024</w:t>
      </w:r>
      <w:r w:rsidRPr="00105D9B" w:rsidR="00105D9B">
        <w:t>)</w:t>
      </w:r>
      <w:r>
        <w:t xml:space="preserve">. </w:t>
      </w:r>
    </w:p>
    <w:p w:rsidRPr="002076C1" w:rsidR="002076C1" w:rsidP="002076C1" w:rsidRDefault="002076C1" w14:paraId="2C933354" w14:textId="567115A3">
      <w:pPr>
        <w:tabs>
          <w:tab w:val="left" w:pos="1560"/>
        </w:tabs>
      </w:pPr>
      <w:r>
        <w:t xml:space="preserve">Similarly, misinformation and associated indoctrination materials have been </w:t>
      </w:r>
      <w:r w:rsidRPr="1F7B4542">
        <w:rPr>
          <w:b/>
          <w:bCs/>
        </w:rPr>
        <w:t>spread on social media to identify and socialise potential new recruits to extremist ideologies</w:t>
      </w:r>
      <w:r w:rsidRPr="00105D9B" w:rsidR="00105D9B">
        <w:rPr>
          <w:b/>
          <w:bCs/>
        </w:rPr>
        <w:t xml:space="preserve"> </w:t>
      </w:r>
      <w:r w:rsidRPr="004921F5" w:rsidR="00105D9B">
        <w:rPr>
          <w:b/>
          <w:bCs/>
        </w:rPr>
        <w:t>(</w:t>
      </w:r>
      <w:r w:rsidRPr="004921F5" w:rsidR="004921F5">
        <w:rPr>
          <w:b/>
          <w:bCs/>
        </w:rPr>
        <w:t>Shuck 2015</w:t>
      </w:r>
      <w:r w:rsidRPr="004921F5" w:rsidR="00105D9B">
        <w:rPr>
          <w:b/>
          <w:bCs/>
        </w:rPr>
        <w:t>)</w:t>
      </w:r>
      <w:r w:rsidRPr="1F7B4542">
        <w:rPr>
          <w:b/>
          <w:bCs/>
          <w:vertAlign w:val="superscript"/>
        </w:rPr>
        <w:t xml:space="preserve"> </w:t>
      </w:r>
      <w:r w:rsidRPr="1F7B4542">
        <w:rPr>
          <w:b/>
          <w:bCs/>
        </w:rPr>
        <w:t>as well as intensify radicalisation processes</w:t>
      </w:r>
      <w:r w:rsidRPr="00105D9B" w:rsidR="00105D9B">
        <w:t xml:space="preserve"> </w:t>
      </w:r>
      <w:r w:rsidRPr="009276E2" w:rsidR="00105D9B">
        <w:rPr>
          <w:b/>
          <w:bCs/>
        </w:rPr>
        <w:t>(</w:t>
      </w:r>
      <w:r w:rsidRPr="009276E2" w:rsidR="004921F5">
        <w:rPr>
          <w:b/>
          <w:bCs/>
        </w:rPr>
        <w:t>Piazza 2022</w:t>
      </w:r>
      <w:r w:rsidRPr="009276E2" w:rsidR="00105D9B">
        <w:rPr>
          <w:b/>
          <w:bCs/>
        </w:rPr>
        <w:t>)</w:t>
      </w:r>
      <w:r>
        <w:t>. Aligned with our comments above, extremist movements may target isolated or poorly integrated individuals and communities</w:t>
      </w:r>
      <w:r w:rsidRPr="00105D9B" w:rsidR="00105D9B">
        <w:t xml:space="preserve"> (</w:t>
      </w:r>
      <w:r w:rsidRPr="002076C1" w:rsidR="004921F5">
        <w:t>Schmid</w:t>
      </w:r>
      <w:r w:rsidR="004921F5">
        <w:t xml:space="preserve"> 2013</w:t>
      </w:r>
      <w:r w:rsidRPr="00105D9B" w:rsidR="00105D9B">
        <w:t>)</w:t>
      </w:r>
      <w:r>
        <w:t xml:space="preserve">. </w:t>
      </w:r>
      <w:r w:rsidR="000326B4">
        <w:t>Extremists</w:t>
      </w:r>
      <w:r>
        <w:t xml:space="preserve"> are often savvy communicators deploying a variety of tactics to achieve extreme goals and recruit new members</w:t>
      </w:r>
      <w:r w:rsidRPr="00105D9B" w:rsidR="00105D9B">
        <w:t xml:space="preserve"> (</w:t>
      </w:r>
      <w:r w:rsidRPr="002076C1" w:rsidR="004921F5">
        <w:t>Kydd</w:t>
      </w:r>
      <w:r w:rsidR="004921F5">
        <w:t xml:space="preserve"> and</w:t>
      </w:r>
      <w:r w:rsidRPr="002076C1" w:rsidR="004921F5">
        <w:t xml:space="preserve"> Walter</w:t>
      </w:r>
      <w:r w:rsidR="004921F5">
        <w:t xml:space="preserve"> 2006</w:t>
      </w:r>
      <w:r w:rsidRPr="00105D9B" w:rsidR="00105D9B">
        <w:t>)</w:t>
      </w:r>
      <w:r>
        <w:t>. For example, extremists may use common hashtags when commenting on topical issues or embed news reports into their propaganda to lure users from mainstream to extremist content</w:t>
      </w:r>
      <w:r w:rsidRPr="00105D9B" w:rsidR="00105D9B">
        <w:t xml:space="preserve"> (</w:t>
      </w:r>
      <w:r w:rsidRPr="002076C1" w:rsidR="004B6E56">
        <w:t>Roberts-Ingleson</w:t>
      </w:r>
      <w:r w:rsidR="004B6E56">
        <w:t xml:space="preserve"> and </w:t>
      </w:r>
      <w:r w:rsidRPr="002076C1" w:rsidR="004B6E56">
        <w:t>McCann</w:t>
      </w:r>
      <w:r w:rsidR="004B6E56">
        <w:t xml:space="preserve"> 2023</w:t>
      </w:r>
      <w:r w:rsidRPr="00105D9B" w:rsidR="00105D9B">
        <w:t>)</w:t>
      </w:r>
      <w:r>
        <w:t>. Also, connection to a like</w:t>
      </w:r>
      <w:r w:rsidR="005E54DF">
        <w:noBreakHyphen/>
      </w:r>
      <w:r>
        <w:t xml:space="preserve">minded </w:t>
      </w:r>
      <w:r w:rsidR="000326B4">
        <w:t>‘</w:t>
      </w:r>
      <w:r>
        <w:t>community</w:t>
      </w:r>
      <w:r w:rsidR="000326B4">
        <w:t>’</w:t>
      </w:r>
      <w:r>
        <w:t xml:space="preserve"> can have feed</w:t>
      </w:r>
      <w:r w:rsidR="005E54DF">
        <w:noBreakHyphen/>
      </w:r>
      <w:r>
        <w:t>through effects. Extremist propaganda and misinformation can be presented as an irrefutable truth leading to a sense of superiority</w:t>
      </w:r>
      <w:r w:rsidRPr="00105D9B" w:rsidR="00105D9B">
        <w:t xml:space="preserve"> (</w:t>
      </w:r>
      <w:r w:rsidR="004B6E56">
        <w:t>Rahman 2018</w:t>
      </w:r>
      <w:r w:rsidRPr="00105D9B" w:rsidR="00105D9B">
        <w:t>)</w:t>
      </w:r>
      <w:r>
        <w:t>. Misinformation can be a reliable tool for radicalisation when it employs strong emotions, such as anxiety and anger, among targeted individuals</w:t>
      </w:r>
      <w:r w:rsidRPr="00105D9B" w:rsidR="00105D9B">
        <w:t xml:space="preserve"> (</w:t>
      </w:r>
      <w:r w:rsidRPr="002076C1" w:rsidR="004B6E56">
        <w:t>Roberts-Ingleson</w:t>
      </w:r>
      <w:r w:rsidR="004B6E56">
        <w:t xml:space="preserve"> and </w:t>
      </w:r>
      <w:r w:rsidRPr="002076C1" w:rsidR="004B6E56">
        <w:t>McCann</w:t>
      </w:r>
      <w:r w:rsidR="004B6E56">
        <w:t xml:space="preserve"> 2023</w:t>
      </w:r>
      <w:r w:rsidR="009276E2">
        <w:t>)</w:t>
      </w:r>
      <w:r>
        <w:t xml:space="preserve">. Even when relatively small segments of the community experience and </w:t>
      </w:r>
      <w:r w:rsidR="00FF66E5">
        <w:t>‘</w:t>
      </w:r>
      <w:r>
        <w:t>become the consequences</w:t>
      </w:r>
      <w:r w:rsidR="00FF66E5">
        <w:t>’</w:t>
      </w:r>
      <w:r>
        <w:t>, this poses national security risks by, for example, supporting and participating in terrorism at home and abroad (e.g., Syria), financing it, engaging in ideological violence that reflect minorities or local homegrown extremism (e.g.</w:t>
      </w:r>
      <w:r w:rsidR="00C36024">
        <w:t>,</w:t>
      </w:r>
      <w:r>
        <w:t xml:space="preserve"> Christchurch massacres), or to misogyny in schools</w:t>
      </w:r>
      <w:r w:rsidRPr="00105D9B" w:rsidR="00105D9B">
        <w:t xml:space="preserve"> (</w:t>
      </w:r>
      <w:r w:rsidR="004B6E56">
        <w:t>Roberts and Wescott</w:t>
      </w:r>
      <w:r w:rsidR="004D3F39">
        <w:t xml:space="preserve"> 2024</w:t>
      </w:r>
      <w:r w:rsidRPr="00105D9B" w:rsidR="00105D9B">
        <w:t>)</w:t>
      </w:r>
      <w:r>
        <w:t>.</w:t>
      </w:r>
    </w:p>
    <w:p w:rsidRPr="002076C1" w:rsidR="002076C1" w:rsidP="00E45214" w:rsidRDefault="002076C1" w14:paraId="2624F02A" w14:textId="57907173">
      <w:pPr>
        <w:pStyle w:val="Heading3Numbered"/>
      </w:pPr>
      <w:bookmarkStart w:name="_Toc225937651" w:id="75"/>
      <w:r>
        <w:t>Misinformation impedes societal action</w:t>
      </w:r>
      <w:bookmarkEnd w:id="75"/>
    </w:p>
    <w:p w:rsidRPr="008C0C07" w:rsidR="002076C1" w:rsidP="008C0C07" w:rsidRDefault="004E733B" w14:paraId="721E3C25" w14:textId="1EEAB205">
      <w:pPr>
        <w:pStyle w:val="Quote"/>
      </w:pPr>
      <w:r w:rsidRPr="008C0C07">
        <w:t>M</w:t>
      </w:r>
      <w:r w:rsidRPr="008C0C07" w:rsidR="002076C1">
        <w:t xml:space="preserve">isinformation can limit and break down valuable actions at a societal level, such as positive collective engagement with things like climate action and vaccine uptake. </w:t>
      </w:r>
    </w:p>
    <w:p w:rsidRPr="002076C1" w:rsidR="002076C1" w:rsidP="002076C1" w:rsidRDefault="002076C1" w14:paraId="0CF63CD3" w14:textId="63CE52F8">
      <w:pPr>
        <w:tabs>
          <w:tab w:val="left" w:pos="1560"/>
        </w:tabs>
      </w:pPr>
      <w:r>
        <w:t xml:space="preserve">Misinformation can have an incredibly damaging effect on trust across societal institutions. Not only does it reduce trust, but </w:t>
      </w:r>
      <w:r w:rsidRPr="1F7B4542">
        <w:rPr>
          <w:b/>
          <w:bCs/>
        </w:rPr>
        <w:t>misinformation may actively fuel distrust</w:t>
      </w:r>
      <w:r w:rsidRPr="00105D9B" w:rsidR="00105D9B">
        <w:t xml:space="preserve"> (</w:t>
      </w:r>
      <w:r w:rsidRPr="002076C1" w:rsidR="004D3F39">
        <w:t>Jain</w:t>
      </w:r>
      <w:r w:rsidR="004D3F39">
        <w:t xml:space="preserve"> 2021</w:t>
      </w:r>
      <w:r w:rsidRPr="00105D9B" w:rsidR="00105D9B">
        <w:t>)</w:t>
      </w:r>
      <w:r>
        <w:t xml:space="preserve"> in key pillars of societal function including experts</w:t>
      </w:r>
      <w:r w:rsidRPr="00105D9B" w:rsidR="00105D9B">
        <w:t xml:space="preserve"> (</w:t>
      </w:r>
      <w:r w:rsidR="004D3F39">
        <w:t>Kim et al. 2023</w:t>
      </w:r>
      <w:r w:rsidRPr="00105D9B" w:rsidR="00105D9B">
        <w:t>)</w:t>
      </w:r>
      <w:r>
        <w:t>, politicians</w:t>
      </w:r>
      <w:r w:rsidRPr="00105D9B" w:rsidR="00105D9B">
        <w:t xml:space="preserve"> (</w:t>
      </w:r>
      <w:proofErr w:type="spellStart"/>
      <w:r w:rsidR="004D3F39">
        <w:t>Ognyanova</w:t>
      </w:r>
      <w:proofErr w:type="spellEnd"/>
      <w:r w:rsidR="004D3F39">
        <w:t xml:space="preserve"> et al. </w:t>
      </w:r>
      <w:r w:rsidR="0088041F">
        <w:t>2020</w:t>
      </w:r>
      <w:r w:rsidRPr="00105D9B" w:rsidR="00105D9B">
        <w:t>)</w:t>
      </w:r>
      <w:r>
        <w:t>, citizens</w:t>
      </w:r>
      <w:r w:rsidRPr="00105D9B" w:rsidR="00105D9B">
        <w:t xml:space="preserve"> (</w:t>
      </w:r>
      <w:r w:rsidR="00FC496B">
        <w:t>Hoes et al. 2022</w:t>
      </w:r>
      <w:r w:rsidRPr="00105D9B" w:rsidR="00105D9B">
        <w:t>)</w:t>
      </w:r>
      <w:r>
        <w:t>, authorities</w:t>
      </w:r>
      <w:r w:rsidRPr="00105D9B" w:rsidR="00105D9B">
        <w:t xml:space="preserve"> (</w:t>
      </w:r>
      <w:proofErr w:type="spellStart"/>
      <w:r w:rsidR="004F4193">
        <w:t>Filkuková</w:t>
      </w:r>
      <w:proofErr w:type="spellEnd"/>
      <w:r w:rsidR="004F4193">
        <w:t xml:space="preserve"> et al. 2021</w:t>
      </w:r>
      <w:r w:rsidRPr="00105D9B" w:rsidR="00105D9B">
        <w:t>)</w:t>
      </w:r>
      <w:r>
        <w:t>, governmental institutions</w:t>
      </w:r>
      <w:r w:rsidRPr="00105D9B" w:rsidR="00105D9B">
        <w:t xml:space="preserve"> (</w:t>
      </w:r>
      <w:r w:rsidR="00734176">
        <w:t>Denner et al. 2023</w:t>
      </w:r>
      <w:r w:rsidRPr="00105D9B" w:rsidR="00105D9B">
        <w:t>)</w:t>
      </w:r>
      <w:r>
        <w:t>, social media</w:t>
      </w:r>
      <w:r w:rsidRPr="00105D9B" w:rsidR="00105D9B">
        <w:t xml:space="preserve"> (</w:t>
      </w:r>
      <w:r w:rsidRPr="002076C1" w:rsidR="00734176">
        <w:t xml:space="preserve">Allcott </w:t>
      </w:r>
      <w:r w:rsidR="00734176">
        <w:t>and</w:t>
      </w:r>
      <w:r w:rsidRPr="002076C1" w:rsidR="00734176">
        <w:t xml:space="preserve"> Gentzkow 2017</w:t>
      </w:r>
      <w:r w:rsidR="00204AC4">
        <w:t xml:space="preserve">; </w:t>
      </w:r>
      <w:r w:rsidRPr="002076C1" w:rsidR="00204AC4">
        <w:t>Jain</w:t>
      </w:r>
      <w:r w:rsidR="00204AC4">
        <w:t xml:space="preserve"> 2021; </w:t>
      </w:r>
      <w:proofErr w:type="spellStart"/>
      <w:r w:rsidR="00204AC4">
        <w:t>Ognyanova</w:t>
      </w:r>
      <w:proofErr w:type="spellEnd"/>
      <w:r w:rsidR="00204AC4">
        <w:t xml:space="preserve"> et al. 2020</w:t>
      </w:r>
      <w:r w:rsidRPr="00105D9B" w:rsidR="00105D9B">
        <w:t>)</w:t>
      </w:r>
      <w:r>
        <w:t>, and society itself</w:t>
      </w:r>
      <w:r w:rsidRPr="00105D9B" w:rsidR="00105D9B">
        <w:t xml:space="preserve"> (</w:t>
      </w:r>
      <w:r w:rsidR="00F809FD">
        <w:t>Wong et al. 2021</w:t>
      </w:r>
      <w:r w:rsidRPr="00105D9B" w:rsidR="00105D9B">
        <w:t>)</w:t>
      </w:r>
      <w:r>
        <w:t>.</w:t>
      </w:r>
    </w:p>
    <w:p w:rsidRPr="002076C1" w:rsidR="002076C1" w:rsidP="002076C1" w:rsidRDefault="002076C1" w14:paraId="5D8814FC" w14:textId="6397EC79">
      <w:pPr>
        <w:tabs>
          <w:tab w:val="left" w:pos="1560"/>
        </w:tabs>
      </w:pPr>
      <w:r w:rsidRPr="002076C1">
        <w:t>The evidence is remarkably consistent across experimental studies</w:t>
      </w:r>
      <w:r w:rsidRPr="00105D9B" w:rsidR="00105D9B">
        <w:t xml:space="preserve"> (</w:t>
      </w:r>
      <w:r w:rsidR="00596507">
        <w:t>Denner et al. 2023</w:t>
      </w:r>
      <w:r w:rsidRPr="00105D9B" w:rsidR="00105D9B">
        <w:t>)</w:t>
      </w:r>
      <w:r w:rsidRPr="002076C1">
        <w:t>, natural experiments</w:t>
      </w:r>
      <w:r w:rsidRPr="00105D9B" w:rsidR="00105D9B">
        <w:t xml:space="preserve"> (</w:t>
      </w:r>
      <w:r w:rsidRPr="002076C1" w:rsidR="00596507">
        <w:t>Lovari</w:t>
      </w:r>
      <w:r w:rsidR="00596507">
        <w:t xml:space="preserve"> 2020</w:t>
      </w:r>
      <w:r w:rsidRPr="00105D9B" w:rsidR="00105D9B">
        <w:t>)</w:t>
      </w:r>
      <w:r w:rsidRPr="002076C1">
        <w:t>, simulation studies</w:t>
      </w:r>
      <w:r w:rsidRPr="00105D9B" w:rsidR="00105D9B">
        <w:t xml:space="preserve"> (</w:t>
      </w:r>
      <w:r w:rsidR="00596507">
        <w:t>Ma et al</w:t>
      </w:r>
      <w:r w:rsidR="00F809FD">
        <w:t>. 2024</w:t>
      </w:r>
      <w:r w:rsidRPr="00105D9B" w:rsidR="00105D9B">
        <w:t>)</w:t>
      </w:r>
      <w:r w:rsidRPr="002076C1">
        <w:t xml:space="preserve"> and survey research</w:t>
      </w:r>
      <w:r w:rsidRPr="00105D9B" w:rsidR="00105D9B">
        <w:t xml:space="preserve"> (</w:t>
      </w:r>
      <w:r w:rsidRPr="002076C1" w:rsidR="00F809FD">
        <w:t xml:space="preserve">Allcott </w:t>
      </w:r>
      <w:r w:rsidR="00F809FD">
        <w:t>and</w:t>
      </w:r>
      <w:r w:rsidRPr="002076C1" w:rsidR="00F809FD">
        <w:t xml:space="preserve"> Gentzkow 2017</w:t>
      </w:r>
      <w:r w:rsidR="00204AC4">
        <w:t xml:space="preserve">; </w:t>
      </w:r>
      <w:r w:rsidRPr="002076C1" w:rsidR="00204AC4">
        <w:t>Jain</w:t>
      </w:r>
      <w:r w:rsidR="00204AC4">
        <w:t xml:space="preserve"> 2021;</w:t>
      </w:r>
      <w:r w:rsidRPr="00204AC4" w:rsidR="00204AC4">
        <w:t xml:space="preserve"> </w:t>
      </w:r>
      <w:r w:rsidR="00204AC4">
        <w:t xml:space="preserve">Kim et al. 2023; </w:t>
      </w:r>
      <w:proofErr w:type="spellStart"/>
      <w:r w:rsidR="000B787D">
        <w:t>Ognyanova</w:t>
      </w:r>
      <w:proofErr w:type="spellEnd"/>
      <w:r w:rsidR="000B787D">
        <w:t xml:space="preserve"> et al. 2020; Hoes et al. 2022; </w:t>
      </w:r>
      <w:proofErr w:type="spellStart"/>
      <w:r w:rsidR="000B787D">
        <w:t>Filkuková</w:t>
      </w:r>
      <w:proofErr w:type="spellEnd"/>
      <w:r w:rsidR="000B787D">
        <w:t xml:space="preserve"> et al. 2021; Wong et al. 2021</w:t>
      </w:r>
      <w:r w:rsidRPr="00105D9B" w:rsidR="00105D9B">
        <w:t>)</w:t>
      </w:r>
      <w:r w:rsidRPr="002076C1">
        <w:t>. In</w:t>
      </w:r>
      <w:r w:rsidR="00204AC4">
        <w:t xml:space="preserve"> </w:t>
      </w:r>
      <w:r w:rsidRPr="002076C1">
        <w:t>turn, a lack of trust undermines societal processes that impact:</w:t>
      </w:r>
    </w:p>
    <w:p w:rsidRPr="002076C1" w:rsidR="002076C1" w:rsidP="00E45214" w:rsidRDefault="00FD6FD7" w14:paraId="4899F970" w14:textId="013E5D5E">
      <w:pPr>
        <w:pStyle w:val="ListParagraph"/>
        <w:numPr>
          <w:ilvl w:val="0"/>
          <w:numId w:val="15"/>
        </w:numPr>
      </w:pPr>
      <w:bookmarkStart w:name="_heading=h.sivs1k54dopr" w:id="76"/>
      <w:bookmarkEnd w:id="76"/>
      <w:r>
        <w:t>P</w:t>
      </w:r>
      <w:r w:rsidR="002076C1">
        <w:t>ositive collective engagement</w:t>
      </w:r>
      <w:r>
        <w:t>:</w:t>
      </w:r>
      <w:r w:rsidR="002076C1">
        <w:t xml:space="preserve"> </w:t>
      </w:r>
      <w:r w:rsidRPr="00E45214">
        <w:rPr>
          <w:b/>
          <w:bCs/>
        </w:rPr>
        <w:t>m</w:t>
      </w:r>
      <w:r w:rsidRPr="00E45214" w:rsidR="002076C1">
        <w:rPr>
          <w:b/>
          <w:bCs/>
        </w:rPr>
        <w:t>isinformation can impede positive collective engagement</w:t>
      </w:r>
      <w:r w:rsidR="002076C1">
        <w:t xml:space="preserve"> on a raft of societal issues such as climate change</w:t>
      </w:r>
      <w:r w:rsidRPr="00105D9B" w:rsidR="00105D9B">
        <w:t xml:space="preserve"> (</w:t>
      </w:r>
      <w:r w:rsidRPr="002076C1" w:rsidR="000B787D">
        <w:t>Van der Linden</w:t>
      </w:r>
      <w:r w:rsidR="00684570">
        <w:t xml:space="preserve"> et </w:t>
      </w:r>
      <w:r w:rsidR="00684570">
        <w:lastRenderedPageBreak/>
        <w:t>al. 2017</w:t>
      </w:r>
      <w:r w:rsidRPr="00105D9B" w:rsidR="00105D9B">
        <w:t>)</w:t>
      </w:r>
      <w:r w:rsidR="002076C1">
        <w:t>, public health</w:t>
      </w:r>
      <w:r w:rsidRPr="00105D9B" w:rsidR="00105D9B">
        <w:t xml:space="preserve"> (</w:t>
      </w:r>
      <w:r w:rsidRPr="002076C1" w:rsidR="00684570">
        <w:t>Salmon</w:t>
      </w:r>
      <w:r w:rsidR="00684570">
        <w:t xml:space="preserve"> et al. 2015</w:t>
      </w:r>
      <w:r w:rsidRPr="00105D9B" w:rsidR="00105D9B">
        <w:t>)</w:t>
      </w:r>
      <w:r w:rsidR="002076C1">
        <w:t>. For example, misinformation about environmental science, particularly climate change, reduces public understanding and support for policies that seek to tackle these issues</w:t>
      </w:r>
      <w:r w:rsidRPr="00105D9B" w:rsidR="00105D9B">
        <w:t xml:space="preserve"> (</w:t>
      </w:r>
      <w:r w:rsidRPr="002076C1" w:rsidR="00684570">
        <w:t>Lovari</w:t>
      </w:r>
      <w:r w:rsidR="00684570">
        <w:t xml:space="preserve"> 2020</w:t>
      </w:r>
      <w:r w:rsidRPr="00105D9B" w:rsidR="00105D9B">
        <w:t>)</w:t>
      </w:r>
      <w:r w:rsidR="002076C1">
        <w:t xml:space="preserve">. The rapid spread of </w:t>
      </w:r>
      <w:r w:rsidRPr="00E45214" w:rsidR="002076C1">
        <w:t>misinformation</w:t>
      </w:r>
      <w:r w:rsidR="002076C1">
        <w:t xml:space="preserve"> during emergencies or crises can challenge emergency responses, sow confusion and endanger lives</w:t>
      </w:r>
      <w:r w:rsidRPr="00105D9B" w:rsidR="00105D9B">
        <w:t xml:space="preserve"> (</w:t>
      </w:r>
      <w:r w:rsidR="00684570">
        <w:t>Daume 2024</w:t>
      </w:r>
      <w:r w:rsidRPr="00105D9B" w:rsidR="00105D9B">
        <w:t>)</w:t>
      </w:r>
      <w:r w:rsidR="002076C1">
        <w:t xml:space="preserve">. </w:t>
      </w:r>
    </w:p>
    <w:p w:rsidRPr="00B82D8C" w:rsidR="002076C1" w:rsidP="00455765" w:rsidRDefault="004D76E1" w14:paraId="56031B1F" w14:textId="449424C5">
      <w:pPr>
        <w:pStyle w:val="ListParagraph"/>
      </w:pPr>
      <w:bookmarkStart w:name="_heading=h.1ai9ymyzenlc" w:id="77"/>
      <w:bookmarkEnd w:id="77"/>
      <w:r>
        <w:t>P</w:t>
      </w:r>
      <w:r w:rsidR="002076C1">
        <w:t>ublic health and compliance</w:t>
      </w:r>
      <w:r w:rsidRPr="1F7B4542">
        <w:rPr>
          <w:i/>
          <w:iCs/>
        </w:rPr>
        <w:t>:</w:t>
      </w:r>
      <w:r w:rsidRPr="1F7B4542" w:rsidR="002076C1">
        <w:rPr>
          <w:i/>
          <w:iCs/>
        </w:rPr>
        <w:t xml:space="preserve"> </w:t>
      </w:r>
      <w:r w:rsidRPr="1F7B4542">
        <w:rPr>
          <w:b/>
          <w:bCs/>
        </w:rPr>
        <w:t>m</w:t>
      </w:r>
      <w:r w:rsidRPr="1F7B4542" w:rsidR="002076C1">
        <w:rPr>
          <w:b/>
          <w:bCs/>
        </w:rPr>
        <w:t>isinformation, particularly around health, may discourage or sow distrust in public health</w:t>
      </w:r>
      <w:r w:rsidR="002076C1">
        <w:t>, reducing vaccination rates, or promoting unsafe practices such as alternative cures for cancer. The issue of health misinformation prompted the United States Centre for Disease Control and Prevention (CDC) to collaborate with the American Psychological Association to create strategies to counter its effects. Focusing on Australia, only 48% of pregnant women intended getting vaccinated, despite being at risk of contracting COVID</w:t>
      </w:r>
      <w:r w:rsidR="005E54DF">
        <w:noBreakHyphen/>
      </w:r>
      <w:r w:rsidR="002076C1">
        <w:t>19</w:t>
      </w:r>
      <w:r w:rsidRPr="00105D9B" w:rsidR="00105D9B">
        <w:t xml:space="preserve"> (</w:t>
      </w:r>
      <w:r w:rsidR="00684570">
        <w:t>Tran 2024</w:t>
      </w:r>
      <w:r w:rsidRPr="00105D9B" w:rsidR="00105D9B">
        <w:t>)</w:t>
      </w:r>
      <w:r w:rsidR="002076C1">
        <w:t>. This hesitancy potentially increased the risk of hospitalisation and risked additional pressure on Australia’s public health resources</w:t>
      </w:r>
      <w:r w:rsidRPr="00105D9B" w:rsidR="00105D9B">
        <w:t xml:space="preserve"> (</w:t>
      </w:r>
      <w:r w:rsidR="00684570">
        <w:t>Tran 2024</w:t>
      </w:r>
      <w:r w:rsidRPr="00105D9B" w:rsidR="00105D9B">
        <w:t>)</w:t>
      </w:r>
      <w:r w:rsidR="002076C1">
        <w:t>.</w:t>
      </w:r>
    </w:p>
    <w:p w:rsidRPr="002076C1" w:rsidR="002076C1" w:rsidP="00455765" w:rsidRDefault="00B82D8C" w14:paraId="50346182" w14:textId="0B049DAE">
      <w:pPr>
        <w:pStyle w:val="ListParagraph"/>
      </w:pPr>
      <w:bookmarkStart w:name="_heading=h.h8ur24kt1qyr" w:id="78"/>
      <w:bookmarkEnd w:id="78"/>
      <w:r>
        <w:t>A</w:t>
      </w:r>
      <w:r w:rsidR="002076C1">
        <w:t>cceptance and compliance</w:t>
      </w:r>
      <w:r>
        <w:t>:</w:t>
      </w:r>
      <w:r w:rsidR="002076C1">
        <w:t xml:space="preserve"> </w:t>
      </w:r>
      <w:r>
        <w:t>k</w:t>
      </w:r>
      <w:r w:rsidR="002076C1">
        <w:t>ey health or societal functions with which citizen engagement is sought, such as vaccination</w:t>
      </w:r>
      <w:r w:rsidRPr="00105D9B" w:rsidR="00105D9B">
        <w:t xml:space="preserve"> (</w:t>
      </w:r>
      <w:r w:rsidR="00684570">
        <w:t>Loomba et al. 2021</w:t>
      </w:r>
      <w:r w:rsidRPr="00105D9B" w:rsidR="00105D9B">
        <w:t>)</w:t>
      </w:r>
      <w:r w:rsidR="002076C1">
        <w:t xml:space="preserve"> and orderly voting</w:t>
      </w:r>
      <w:r w:rsidRPr="00105D9B" w:rsidR="00105D9B">
        <w:t xml:space="preserve"> (</w:t>
      </w:r>
      <w:r w:rsidR="00684570">
        <w:t>Reedy et al. 2014</w:t>
      </w:r>
      <w:r w:rsidRPr="00105D9B" w:rsidR="00105D9B">
        <w:t>)</w:t>
      </w:r>
      <w:r w:rsidR="002076C1">
        <w:t>, may be ignored.</w:t>
      </w:r>
    </w:p>
    <w:p w:rsidRPr="002076C1" w:rsidR="002076C1" w:rsidP="004723FA" w:rsidRDefault="002076C1" w14:paraId="048D8BA0" w14:textId="7956EA54">
      <w:pPr>
        <w:pStyle w:val="Heading3Numbered"/>
      </w:pPr>
      <w:bookmarkStart w:name="_heading=h.l2pveqquxi05" w:id="79"/>
      <w:bookmarkStart w:name="_Toc225937652" w:id="80"/>
      <w:bookmarkEnd w:id="79"/>
      <w:r>
        <w:t>Misinformation challenges democratic resilience</w:t>
      </w:r>
      <w:bookmarkEnd w:id="80"/>
    </w:p>
    <w:p w:rsidRPr="008C0C07" w:rsidR="002076C1" w:rsidP="008C0C07" w:rsidRDefault="004E733B" w14:paraId="453232F8" w14:textId="41B48408">
      <w:pPr>
        <w:pStyle w:val="Quote"/>
      </w:pPr>
      <w:r w:rsidRPr="008C0C07">
        <w:t xml:space="preserve">Misinformation </w:t>
      </w:r>
      <w:r w:rsidRPr="008C0C07" w:rsidR="002076C1">
        <w:t>can embed dysfunctional beliefs, sow</w:t>
      </w:r>
      <w:r w:rsidRPr="008C0C07" w:rsidR="005E54DF">
        <w:t> </w:t>
      </w:r>
      <w:r w:rsidRPr="008C0C07" w:rsidR="002076C1">
        <w:t>misguided fear, and interfere with informed democratic</w:t>
      </w:r>
      <w:r w:rsidRPr="008C0C07" w:rsidR="005E54DF">
        <w:t> </w:t>
      </w:r>
      <w:r w:rsidRPr="008C0C07" w:rsidR="002076C1">
        <w:t xml:space="preserve">decision making – particularly among vulnerable subgroups. </w:t>
      </w:r>
    </w:p>
    <w:p w:rsidRPr="002076C1" w:rsidR="002076C1" w:rsidP="002076C1" w:rsidRDefault="002076C1" w14:paraId="31DA36A0" w14:textId="3739B43D">
      <w:pPr>
        <w:tabs>
          <w:tab w:val="left" w:pos="1560"/>
        </w:tabs>
      </w:pPr>
      <w:r>
        <w:t>Misinformation can impact information resilience by undermining the legitimacy of credible information sources, sowing confusion and leading to distrust about what is accurate or not</w:t>
      </w:r>
      <w:r w:rsidRPr="00105D9B" w:rsidR="00105D9B">
        <w:t xml:space="preserve"> (</w:t>
      </w:r>
      <w:r w:rsidR="00684570">
        <w:t>Altay et al. 2023</w:t>
      </w:r>
      <w:r w:rsidRPr="00105D9B" w:rsidR="00105D9B">
        <w:t>)</w:t>
      </w:r>
      <w:r>
        <w:t xml:space="preserve">. Discordant information spreads </w:t>
      </w:r>
      <w:proofErr w:type="gramStart"/>
      <w:r>
        <w:t>doubts</w:t>
      </w:r>
      <w:proofErr w:type="gramEnd"/>
      <w:r>
        <w:t xml:space="preserve"> about the credibility of these sources, such that people no longer turn to them as reliable sources of guidance, instead seeking information from unverified or biased platforms</w:t>
      </w:r>
      <w:r w:rsidRPr="00105D9B" w:rsidR="00105D9B">
        <w:t xml:space="preserve"> (</w:t>
      </w:r>
      <w:r w:rsidRPr="002076C1" w:rsidR="00684570">
        <w:t>Brashier</w:t>
      </w:r>
      <w:r w:rsidR="00684570">
        <w:t xml:space="preserve"> 2024</w:t>
      </w:r>
      <w:r w:rsidRPr="00105D9B" w:rsidR="00105D9B">
        <w:t>)</w:t>
      </w:r>
      <w:r>
        <w:t>. Misinformation can cause financial losses in a variety of ways, including but not limited to fraud, influencing personal financial decisions, disrupting the financial system, affecting business operations, etc</w:t>
      </w:r>
      <w:r w:rsidR="00684570">
        <w:t>.</w:t>
      </w:r>
      <w:r w:rsidRPr="00105D9B" w:rsidR="00105D9B">
        <w:t xml:space="preserve"> (</w:t>
      </w:r>
      <w:r w:rsidR="00227D60">
        <w:t>ACMA</w:t>
      </w:r>
      <w:r w:rsidR="00684570">
        <w:t xml:space="preserve"> 2020</w:t>
      </w:r>
      <w:r w:rsidRPr="00105D9B" w:rsidR="00105D9B">
        <w:t>)</w:t>
      </w:r>
      <w:r>
        <w:t>.</w:t>
      </w:r>
    </w:p>
    <w:p w:rsidRPr="002076C1" w:rsidR="002076C1" w:rsidP="002076C1" w:rsidRDefault="002076C1" w14:paraId="1B6E6C7F" w14:textId="77777777">
      <w:pPr>
        <w:tabs>
          <w:tab w:val="left" w:pos="1560"/>
        </w:tabs>
      </w:pPr>
      <w:r>
        <w:t>Ultimately, misinformation can:</w:t>
      </w:r>
    </w:p>
    <w:p w:rsidRPr="00455765" w:rsidR="002076C1" w:rsidP="1F7B4542" w:rsidRDefault="00E832E0" w14:paraId="76450BD7" w14:textId="5216A80B">
      <w:pPr>
        <w:pStyle w:val="ListParagraph"/>
      </w:pPr>
      <w:r w:rsidRPr="008C0C07">
        <w:rPr>
          <w:rStyle w:val="Strong"/>
        </w:rPr>
        <w:t>E</w:t>
      </w:r>
      <w:r w:rsidRPr="008C0C07" w:rsidR="002076C1">
        <w:rPr>
          <w:rStyle w:val="Strong"/>
        </w:rPr>
        <w:t>mbed dysfunctional beliefs.</w:t>
      </w:r>
      <w:r w:rsidR="002076C1">
        <w:t xml:space="preserve"> This can occur, for example, via </w:t>
      </w:r>
      <w:r>
        <w:t>‘</w:t>
      </w:r>
      <w:r w:rsidR="002076C1">
        <w:t>false equivalence</w:t>
      </w:r>
      <w:r>
        <w:t>’</w:t>
      </w:r>
      <w:r w:rsidR="002076C1">
        <w:t>, in which a major falsehood is equated with a far less consequential one from an alternate party</w:t>
      </w:r>
      <w:r w:rsidRPr="00105D9B" w:rsidR="00105D9B">
        <w:t xml:space="preserve"> (</w:t>
      </w:r>
      <w:r w:rsidRPr="002076C1" w:rsidR="00684570">
        <w:t>Alterman</w:t>
      </w:r>
      <w:r w:rsidR="00684570">
        <w:t xml:space="preserve"> 2016</w:t>
      </w:r>
      <w:r w:rsidRPr="00105D9B" w:rsidR="00105D9B">
        <w:t>)</w:t>
      </w:r>
      <w:r w:rsidR="002076C1">
        <w:t xml:space="preserve">. </w:t>
      </w:r>
    </w:p>
    <w:p w:rsidRPr="00455765" w:rsidR="002076C1" w:rsidP="1F7B4542" w:rsidRDefault="00E832E0" w14:paraId="51E430CA" w14:textId="37149E33">
      <w:pPr>
        <w:pStyle w:val="ListParagraph"/>
      </w:pPr>
      <w:r w:rsidRPr="008C0C07">
        <w:rPr>
          <w:rStyle w:val="Strong"/>
        </w:rPr>
        <w:t>S</w:t>
      </w:r>
      <w:r w:rsidRPr="008C0C07" w:rsidR="002076C1">
        <w:rPr>
          <w:rStyle w:val="Strong"/>
        </w:rPr>
        <w:t>ow and enhance misguided fear.</w:t>
      </w:r>
      <w:r w:rsidR="002076C1">
        <w:t xml:space="preserve"> </w:t>
      </w:r>
      <w:r>
        <w:t>Misguided fear</w:t>
      </w:r>
      <w:r w:rsidR="002076C1">
        <w:t xml:space="preserve"> can be spread through social networks in a way that can influence public attitudes and behaviours throughout society</w:t>
      </w:r>
      <w:r w:rsidRPr="00105D9B" w:rsidR="00105D9B">
        <w:t xml:space="preserve"> (</w:t>
      </w:r>
      <w:proofErr w:type="spellStart"/>
      <w:r w:rsidRPr="002076C1" w:rsidR="00B24057">
        <w:t>Khafaga</w:t>
      </w:r>
      <w:proofErr w:type="spellEnd"/>
      <w:r w:rsidR="00B24057">
        <w:t xml:space="preserve"> et al. 2023</w:t>
      </w:r>
      <w:r w:rsidRPr="00105D9B" w:rsidR="00105D9B">
        <w:t>)</w:t>
      </w:r>
      <w:r w:rsidR="002076C1">
        <w:t>. Information designed to induce fear of harm can successfully change people’s attitudes, intentions, and behaviours in certain circumstances if people believe they can take effective actions to avoid harm</w:t>
      </w:r>
      <w:r w:rsidRPr="00105D9B" w:rsidR="00105D9B">
        <w:t xml:space="preserve"> (</w:t>
      </w:r>
      <w:r w:rsidRPr="002076C1" w:rsidR="00B24057">
        <w:t>Tannenbaum</w:t>
      </w:r>
      <w:r w:rsidR="00B24057">
        <w:t xml:space="preserve"> et al. 2015</w:t>
      </w:r>
      <w:r w:rsidRPr="00105D9B" w:rsidR="00105D9B">
        <w:t>)</w:t>
      </w:r>
      <w:r w:rsidR="002076C1">
        <w:t>.</w:t>
      </w:r>
    </w:p>
    <w:p w:rsidRPr="00455765" w:rsidR="002076C1" w:rsidP="1F7B4542" w:rsidRDefault="00E832E0" w14:paraId="3A308EA0" w14:textId="7CEB7AF1">
      <w:pPr>
        <w:pStyle w:val="ListParagraph"/>
      </w:pPr>
      <w:r w:rsidRPr="008C0C07">
        <w:rPr>
          <w:rStyle w:val="Strong"/>
        </w:rPr>
        <w:lastRenderedPageBreak/>
        <w:t>D</w:t>
      </w:r>
      <w:r w:rsidRPr="008C0C07" w:rsidR="002076C1">
        <w:rPr>
          <w:rStyle w:val="Strong"/>
        </w:rPr>
        <w:t>isproportionately affect vulnerable subgroups.</w:t>
      </w:r>
      <w:r w:rsidR="002076C1">
        <w:t xml:space="preserve"> Frequently the most vulnerable members of society are most prone to misinformation. They may be amongst lower socio</w:t>
      </w:r>
      <w:r w:rsidR="005E54DF">
        <w:noBreakHyphen/>
      </w:r>
      <w:r w:rsidR="002076C1">
        <w:t>economic groups, bereft of adequate support and educational opportunity, or socially isolated and by implication those that society might most seek to protect. Such groups are particularly prone to misinformation</w:t>
      </w:r>
      <w:r w:rsidRPr="00105D9B" w:rsidR="00105D9B">
        <w:t xml:space="preserve"> (</w:t>
      </w:r>
      <w:r w:rsidRPr="002076C1" w:rsidR="00B24057">
        <w:t>Brashier</w:t>
      </w:r>
      <w:r w:rsidR="00B24057">
        <w:t xml:space="preserve"> 2024</w:t>
      </w:r>
      <w:r w:rsidRPr="00105D9B" w:rsidR="00105D9B">
        <w:t>)</w:t>
      </w:r>
      <w:r w:rsidR="002076C1">
        <w:t>.</w:t>
      </w:r>
    </w:p>
    <w:p w:rsidRPr="002076C1" w:rsidR="00455765" w:rsidP="00E45214" w:rsidRDefault="00F725AB" w14:paraId="4043373C" w14:textId="2C543F70">
      <w:pPr>
        <w:pStyle w:val="ListParagraph"/>
      </w:pPr>
      <w:r w:rsidRPr="008C0C07">
        <w:rPr>
          <w:rStyle w:val="Strong"/>
        </w:rPr>
        <w:t>I</w:t>
      </w:r>
      <w:r w:rsidRPr="008C0C07" w:rsidR="002076C1">
        <w:rPr>
          <w:rStyle w:val="Strong"/>
        </w:rPr>
        <w:t xml:space="preserve">nterfere with informed democratic decision making. </w:t>
      </w:r>
      <w:r w:rsidRPr="00455765" w:rsidR="002076C1">
        <w:t xml:space="preserve">Misinformation can be employed as a strategy of political persuasion to influence election outcomes. Social scientists have begun making analyses </w:t>
      </w:r>
      <w:r w:rsidRPr="00E45214" w:rsidR="002076C1">
        <w:t>both</w:t>
      </w:r>
      <w:r w:rsidRPr="00455765" w:rsidR="002076C1">
        <w:t xml:space="preserve"> within laboratory contexts and of social media posts and have nascent bodies of evidence suggesting the veracity of this proposition.</w:t>
      </w:r>
    </w:p>
    <w:p w:rsidR="002076C1" w:rsidP="00E45214" w:rsidRDefault="002076C1" w14:paraId="6605C680" w14:textId="1522EDDB">
      <w:pPr>
        <w:pStyle w:val="Caption"/>
      </w:pPr>
      <w:r w:rsidRPr="1F7B4542">
        <w:t>Table</w:t>
      </w:r>
      <w:r w:rsidR="001A1A81">
        <w:t>s</w:t>
      </w:r>
      <w:r w:rsidRPr="1F7B4542">
        <w:t xml:space="preserve"> 1</w:t>
      </w:r>
      <w:r w:rsidR="001A1A81">
        <w:t>a–d</w:t>
      </w:r>
      <w:r w:rsidRPr="1F7B4542" w:rsidR="00C83AB5">
        <w:t>:</w:t>
      </w:r>
      <w:r w:rsidRPr="1F7B4542">
        <w:t xml:space="preserve"> Summary of </w:t>
      </w:r>
      <w:r w:rsidRPr="1F7B4542" w:rsidR="00694145">
        <w:t>r</w:t>
      </w:r>
      <w:r w:rsidRPr="1F7B4542">
        <w:t xml:space="preserve">esearch </w:t>
      </w:r>
      <w:r w:rsidRPr="1F7B4542" w:rsidR="00694145">
        <w:t>f</w:t>
      </w:r>
      <w:r w:rsidRPr="1F7B4542">
        <w:t>indings</w:t>
      </w:r>
    </w:p>
    <w:p w:rsidRPr="001A1A81" w:rsidR="001A1A81" w:rsidP="001A1A81" w:rsidRDefault="001A1A81" w14:paraId="703656E3" w14:textId="254E09FF">
      <w:pPr>
        <w:pStyle w:val="Captionsecondary"/>
      </w:pPr>
      <w:r>
        <w:t>Table 1a: Polarisation</w:t>
      </w:r>
    </w:p>
    <w:tbl>
      <w:tblPr>
        <w:tblStyle w:val="ListTable3-Accent3"/>
        <w:tblW w:w="9066" w:type="dxa"/>
        <w:tblLayout w:type="fixed"/>
        <w:tblLook w:val="0420" w:firstRow="1" w:lastRow="0" w:firstColumn="0" w:lastColumn="0" w:noHBand="0" w:noVBand="1"/>
      </w:tblPr>
      <w:tblGrid>
        <w:gridCol w:w="2266"/>
        <w:gridCol w:w="2267"/>
        <w:gridCol w:w="2266"/>
        <w:gridCol w:w="2267"/>
      </w:tblGrid>
      <w:tr w:rsidRPr="002076C1" w:rsidR="00E45214" w:rsidTr="00E45214" w14:paraId="07C1F412" w14:textId="77777777">
        <w:trPr>
          <w:cnfStyle w:val="100000000000" w:firstRow="1" w:lastRow="0" w:firstColumn="0" w:lastColumn="0" w:oddVBand="0" w:evenVBand="0" w:oddHBand="0" w:evenHBand="0" w:firstRowFirstColumn="0" w:firstRowLastColumn="0" w:lastRowFirstColumn="0" w:lastRowLastColumn="0"/>
          <w:trHeight w:val="219"/>
        </w:trPr>
        <w:tc>
          <w:tcPr>
            <w:tcW w:w="2266" w:type="dxa"/>
          </w:tcPr>
          <w:p w:rsidRPr="00694145" w:rsidR="00E45214" w:rsidP="001A1A81" w:rsidRDefault="00E45214" w14:paraId="069D0E2C" w14:textId="2F1C20D0">
            <w:pPr>
              <w:pStyle w:val="TableText"/>
              <w:rPr>
                <w:b w:val="0"/>
                <w:bCs w:val="0"/>
              </w:rPr>
            </w:pPr>
            <w:r w:rsidRPr="1F7B4542">
              <w:t>Input:</w:t>
            </w:r>
            <w:r w:rsidR="001A1A81">
              <w:br/>
            </w:r>
            <w:r w:rsidRPr="1F7B4542">
              <w:t>Misinformation</w:t>
            </w:r>
          </w:p>
        </w:tc>
        <w:tc>
          <w:tcPr>
            <w:tcW w:w="2267" w:type="dxa"/>
          </w:tcPr>
          <w:p w:rsidRPr="00694145" w:rsidR="00E45214" w:rsidP="001A1A81" w:rsidRDefault="00E45214" w14:paraId="52355027" w14:textId="200F3A50">
            <w:pPr>
              <w:pStyle w:val="TableText"/>
              <w:rPr>
                <w:b w:val="0"/>
                <w:bCs w:val="0"/>
              </w:rPr>
            </w:pPr>
            <w:r w:rsidRPr="1F7B4542">
              <w:t>Societal process:</w:t>
            </w:r>
            <w:r w:rsidR="001A1A81">
              <w:br/>
            </w:r>
            <w:r w:rsidRPr="1F7B4542">
              <w:t>Polarisation</w:t>
            </w:r>
          </w:p>
        </w:tc>
        <w:tc>
          <w:tcPr>
            <w:tcW w:w="2266" w:type="dxa"/>
          </w:tcPr>
          <w:p w:rsidRPr="00694145" w:rsidR="00E45214" w:rsidP="001A1A81" w:rsidRDefault="00E45214" w14:paraId="6250BB69" w14:textId="4F477F8D">
            <w:pPr>
              <w:pStyle w:val="TableText"/>
              <w:rPr>
                <w:b w:val="0"/>
                <w:bCs w:val="0"/>
              </w:rPr>
            </w:pPr>
            <w:r w:rsidRPr="1F7B4542">
              <w:t>Outcome:</w:t>
            </w:r>
            <w:r w:rsidR="001A1A81">
              <w:br/>
            </w:r>
            <w:r w:rsidRPr="1F7B4542">
              <w:t>Societal cohesion</w:t>
            </w:r>
          </w:p>
        </w:tc>
        <w:tc>
          <w:tcPr>
            <w:tcW w:w="2267" w:type="dxa"/>
          </w:tcPr>
          <w:p w:rsidRPr="00C87541" w:rsidR="00E45214" w:rsidP="00E45214" w:rsidRDefault="00E45214" w14:paraId="4E32A3C7" w14:textId="28D26910">
            <w:pPr>
              <w:pStyle w:val="TableText"/>
              <w:rPr>
                <w:b w:val="0"/>
                <w:bCs w:val="0"/>
              </w:rPr>
            </w:pPr>
            <w:r w:rsidRPr="1F7B4542">
              <w:t xml:space="preserve">Societal </w:t>
            </w:r>
            <w:r>
              <w:t>v</w:t>
            </w:r>
            <w:r w:rsidRPr="1F7B4542">
              <w:t>alue</w:t>
            </w:r>
          </w:p>
        </w:tc>
      </w:tr>
      <w:tr w:rsidRPr="002076C1" w:rsidR="002076C1" w:rsidTr="00E45214" w14:paraId="5B474D2B" w14:textId="77777777">
        <w:trPr>
          <w:cnfStyle w:val="000000100000" w:firstRow="0" w:lastRow="0" w:firstColumn="0" w:lastColumn="0" w:oddVBand="0" w:evenVBand="0" w:oddHBand="1" w:evenHBand="0" w:firstRowFirstColumn="0" w:firstRowLastColumn="0" w:lastRowFirstColumn="0" w:lastRowLastColumn="0"/>
          <w:trHeight w:val="1424"/>
        </w:trPr>
        <w:tc>
          <w:tcPr>
            <w:tcW w:w="2266" w:type="dxa"/>
          </w:tcPr>
          <w:p w:rsidR="003A2A12" w:rsidP="00E45214" w:rsidRDefault="003A2A12" w14:paraId="2E5EBF0D" w14:textId="50F95831">
            <w:pPr>
              <w:pStyle w:val="TableBullets"/>
            </w:pPr>
            <w:r w:rsidRPr="1F7B4542">
              <w:t>P</w:t>
            </w:r>
            <w:r w:rsidRPr="1F7B4542" w:rsidR="002076C1">
              <w:t>romote extreme value</w:t>
            </w:r>
            <w:r w:rsidRPr="1F7B4542">
              <w:t>s.</w:t>
            </w:r>
          </w:p>
          <w:p w:rsidR="003A2A12" w:rsidP="00E45214" w:rsidRDefault="003A2A12" w14:paraId="0B58F6F0" w14:textId="190A3B0B">
            <w:pPr>
              <w:pStyle w:val="TableBullets"/>
            </w:pPr>
            <w:r w:rsidRPr="1F7B4542">
              <w:t>I</w:t>
            </w:r>
            <w:r w:rsidRPr="1F7B4542" w:rsidR="002076C1">
              <w:t>ntensify confrontation</w:t>
            </w:r>
            <w:r w:rsidRPr="1F7B4542">
              <w:t>.</w:t>
            </w:r>
          </w:p>
          <w:p w:rsidRPr="00C87541" w:rsidR="002076C1" w:rsidP="00E45214" w:rsidRDefault="003A2A12" w14:paraId="37497979" w14:textId="21127BB2">
            <w:pPr>
              <w:pStyle w:val="TableBullets"/>
            </w:pPr>
            <w:r w:rsidRPr="1F7B4542">
              <w:t>I</w:t>
            </w:r>
            <w:r w:rsidRPr="1F7B4542" w:rsidR="002076C1">
              <w:t>nfluence public through inflammatory narratives.</w:t>
            </w:r>
          </w:p>
        </w:tc>
        <w:tc>
          <w:tcPr>
            <w:tcW w:w="2267" w:type="dxa"/>
          </w:tcPr>
          <w:p w:rsidRPr="00C87541" w:rsidR="0091364F" w:rsidP="00E45214" w:rsidRDefault="003A2A12" w14:paraId="1E1C2972" w14:textId="5A757100">
            <w:pPr>
              <w:pStyle w:val="TableBullets"/>
            </w:pPr>
            <w:r w:rsidRPr="1F7B4542">
              <w:t>I</w:t>
            </w:r>
            <w:r w:rsidRPr="1F7B4542" w:rsidR="002076C1">
              <w:t xml:space="preserve">ntensify opposing positions </w:t>
            </w:r>
            <w:r w:rsidR="005E54DF">
              <w:t>and</w:t>
            </w:r>
            <w:r w:rsidRPr="1F7B4542" w:rsidR="002076C1">
              <w:t xml:space="preserve"> adversarial communication</w:t>
            </w:r>
            <w:r w:rsidRPr="1F7B4542">
              <w:t>.</w:t>
            </w:r>
            <w:r w:rsidRPr="1F7B4542" w:rsidR="002076C1">
              <w:t xml:space="preserve"> </w:t>
            </w:r>
          </w:p>
          <w:p w:rsidRPr="00C87541" w:rsidR="002076C1" w:rsidP="00E45214" w:rsidRDefault="003A2A12" w14:paraId="18C5F5D2" w14:textId="06002382">
            <w:pPr>
              <w:pStyle w:val="TableBullets"/>
            </w:pPr>
            <w:r w:rsidRPr="1F7B4542">
              <w:t>E</w:t>
            </w:r>
            <w:r w:rsidRPr="1F7B4542" w:rsidR="002076C1">
              <w:t>cho chamber effect</w:t>
            </w:r>
            <w:r w:rsidRPr="1F7B4542" w:rsidR="0091364F">
              <w:t>.</w:t>
            </w:r>
          </w:p>
        </w:tc>
        <w:tc>
          <w:tcPr>
            <w:tcW w:w="2266" w:type="dxa"/>
          </w:tcPr>
          <w:p w:rsidR="003A2A12" w:rsidP="00E45214" w:rsidRDefault="003A2A12" w14:paraId="58598313" w14:textId="637081F1">
            <w:pPr>
              <w:pStyle w:val="TableBullets"/>
            </w:pPr>
            <w:r w:rsidRPr="1F7B4542">
              <w:t>E</w:t>
            </w:r>
            <w:r w:rsidRPr="1F7B4542" w:rsidR="002076C1">
              <w:t>xacerbate partisan disagreement</w:t>
            </w:r>
            <w:r w:rsidRPr="1F7B4542">
              <w:t>.</w:t>
            </w:r>
            <w:r w:rsidRPr="1F7B4542" w:rsidR="002076C1">
              <w:t xml:space="preserve"> </w:t>
            </w:r>
          </w:p>
          <w:p w:rsidR="003A2A12" w:rsidP="00E45214" w:rsidRDefault="003A2A12" w14:paraId="4A7AEBF0" w14:textId="63B0153F">
            <w:pPr>
              <w:pStyle w:val="TableBullets"/>
            </w:pPr>
            <w:r w:rsidRPr="1F7B4542">
              <w:t>F</w:t>
            </w:r>
            <w:r w:rsidRPr="1F7B4542" w:rsidR="002076C1">
              <w:t xml:space="preserve">uel public misunderstandings </w:t>
            </w:r>
            <w:r w:rsidR="005E54DF">
              <w:t>and</w:t>
            </w:r>
            <w:r w:rsidRPr="1F7B4542" w:rsidR="002076C1">
              <w:t xml:space="preserve"> division</w:t>
            </w:r>
            <w:r w:rsidRPr="1F7B4542" w:rsidR="001C31E6">
              <w:t>s</w:t>
            </w:r>
            <w:r w:rsidRPr="1F7B4542">
              <w:t>.</w:t>
            </w:r>
            <w:r w:rsidRPr="1F7B4542" w:rsidR="001C31E6">
              <w:t xml:space="preserve"> </w:t>
            </w:r>
          </w:p>
          <w:p w:rsidRPr="00C87541" w:rsidR="002076C1" w:rsidP="00DA16AF" w:rsidRDefault="003A2A12" w14:paraId="7D742B1D" w14:textId="32C25BF0">
            <w:pPr>
              <w:pStyle w:val="TableBullets"/>
              <w:numPr>
                <w:ilvl w:val="0"/>
                <w:numId w:val="25"/>
              </w:numPr>
            </w:pPr>
            <w:r w:rsidRPr="1F7B4542">
              <w:t>H</w:t>
            </w:r>
            <w:r w:rsidRPr="1F7B4542" w:rsidR="002076C1">
              <w:t>arm societal decision</w:t>
            </w:r>
            <w:r w:rsidR="005E54DF">
              <w:noBreakHyphen/>
            </w:r>
            <w:r w:rsidRPr="1F7B4542" w:rsidR="002076C1">
              <w:t xml:space="preserve">making </w:t>
            </w:r>
            <w:r w:rsidR="005E54DF">
              <w:t>and</w:t>
            </w:r>
            <w:r w:rsidRPr="1F7B4542" w:rsidR="002076C1">
              <w:t xml:space="preserve"> welfare.</w:t>
            </w:r>
          </w:p>
        </w:tc>
        <w:tc>
          <w:tcPr>
            <w:tcW w:w="2267" w:type="dxa"/>
          </w:tcPr>
          <w:p w:rsidRPr="00C87541" w:rsidR="002076C1" w:rsidP="00E45214" w:rsidRDefault="002076C1" w14:paraId="6CA6EFB8" w14:textId="32A6908C">
            <w:pPr>
              <w:pStyle w:val="TableBullets"/>
            </w:pPr>
            <w:r w:rsidRPr="1F7B4542">
              <w:t>Cohesive harmonious society</w:t>
            </w:r>
            <w:r w:rsidRPr="1F7B4542" w:rsidR="003A2A12">
              <w:t>.</w:t>
            </w:r>
          </w:p>
        </w:tc>
      </w:tr>
    </w:tbl>
    <w:p w:rsidR="00F671E2" w:rsidP="001A1A81" w:rsidRDefault="001A1A81" w14:paraId="510E32D7" w14:textId="41C30638">
      <w:pPr>
        <w:pStyle w:val="Captionsecondary"/>
      </w:pPr>
      <w:r>
        <w:t>Table 1b: Integration</w:t>
      </w:r>
    </w:p>
    <w:tbl>
      <w:tblPr>
        <w:tblStyle w:val="ListTable3-Accent3"/>
        <w:tblW w:w="9066" w:type="dxa"/>
        <w:tblLayout w:type="fixed"/>
        <w:tblLook w:val="0420" w:firstRow="1" w:lastRow="0" w:firstColumn="0" w:lastColumn="0" w:noHBand="0" w:noVBand="1"/>
      </w:tblPr>
      <w:tblGrid>
        <w:gridCol w:w="2266"/>
        <w:gridCol w:w="2267"/>
        <w:gridCol w:w="2266"/>
        <w:gridCol w:w="2267"/>
      </w:tblGrid>
      <w:tr w:rsidRPr="002076C1" w:rsidR="00E45214" w:rsidTr="00E45214" w14:paraId="398510AB" w14:textId="77777777">
        <w:trPr>
          <w:cnfStyle w:val="100000000000" w:firstRow="1" w:lastRow="0" w:firstColumn="0" w:lastColumn="0" w:oddVBand="0" w:evenVBand="0" w:oddHBand="0" w:evenHBand="0" w:firstRowFirstColumn="0" w:firstRowLastColumn="0" w:lastRowFirstColumn="0" w:lastRowLastColumn="0"/>
          <w:trHeight w:val="217"/>
        </w:trPr>
        <w:tc>
          <w:tcPr>
            <w:tcW w:w="2266" w:type="dxa"/>
          </w:tcPr>
          <w:p w:rsidRPr="001C31E6" w:rsidR="00E45214" w:rsidP="001A1A81" w:rsidRDefault="00E45214" w14:paraId="3BB378C3" w14:textId="780AE6D1">
            <w:pPr>
              <w:pStyle w:val="TableText"/>
              <w:rPr>
                <w:b w:val="0"/>
                <w:bCs w:val="0"/>
              </w:rPr>
            </w:pPr>
            <w:r w:rsidRPr="1F7B4542">
              <w:t>Input:</w:t>
            </w:r>
            <w:r w:rsidR="001A1A81">
              <w:br/>
            </w:r>
            <w:r w:rsidRPr="1F7B4542">
              <w:t>Misinformation</w:t>
            </w:r>
          </w:p>
        </w:tc>
        <w:tc>
          <w:tcPr>
            <w:tcW w:w="2267" w:type="dxa"/>
          </w:tcPr>
          <w:p w:rsidRPr="001C31E6" w:rsidR="00E45214" w:rsidP="001A1A81" w:rsidRDefault="00E45214" w14:paraId="6F2CAA9A" w14:textId="737DB1B3">
            <w:pPr>
              <w:pStyle w:val="TableText"/>
              <w:rPr>
                <w:b w:val="0"/>
                <w:bCs w:val="0"/>
              </w:rPr>
            </w:pPr>
            <w:r w:rsidRPr="1F7B4542">
              <w:t>Societal process:</w:t>
            </w:r>
            <w:r w:rsidR="001A1A81">
              <w:br/>
            </w:r>
            <w:r w:rsidRPr="1F7B4542">
              <w:t>Integration</w:t>
            </w:r>
          </w:p>
        </w:tc>
        <w:tc>
          <w:tcPr>
            <w:tcW w:w="2266" w:type="dxa"/>
          </w:tcPr>
          <w:p w:rsidRPr="001C31E6" w:rsidR="00E45214" w:rsidP="001A1A81" w:rsidRDefault="00E45214" w14:paraId="1F99C704" w14:textId="68EBF862">
            <w:pPr>
              <w:pStyle w:val="TableText"/>
              <w:rPr>
                <w:b w:val="0"/>
                <w:bCs w:val="0"/>
              </w:rPr>
            </w:pPr>
            <w:r w:rsidRPr="1F7B4542">
              <w:t>Outcome:</w:t>
            </w:r>
            <w:r w:rsidR="001A1A81">
              <w:br/>
            </w:r>
            <w:r w:rsidRPr="1F7B4542">
              <w:t>National security</w:t>
            </w:r>
          </w:p>
        </w:tc>
        <w:tc>
          <w:tcPr>
            <w:tcW w:w="2267" w:type="dxa"/>
          </w:tcPr>
          <w:p w:rsidRPr="001C31E6" w:rsidR="00E45214" w:rsidP="00E45214" w:rsidRDefault="00E45214" w14:paraId="69749BAC" w14:textId="3929B688">
            <w:pPr>
              <w:pStyle w:val="TableText"/>
              <w:rPr>
                <w:b w:val="0"/>
                <w:bCs w:val="0"/>
              </w:rPr>
            </w:pPr>
            <w:r w:rsidRPr="1F7B4542">
              <w:t xml:space="preserve">Societal </w:t>
            </w:r>
            <w:r>
              <w:t>v</w:t>
            </w:r>
            <w:r w:rsidRPr="1F7B4542">
              <w:t>alue</w:t>
            </w:r>
          </w:p>
        </w:tc>
      </w:tr>
      <w:tr w:rsidRPr="002076C1" w:rsidR="002076C1" w:rsidTr="00E45214" w14:paraId="7B319AC1" w14:textId="77777777">
        <w:trPr>
          <w:cnfStyle w:val="000000100000" w:firstRow="0" w:lastRow="0" w:firstColumn="0" w:lastColumn="0" w:oddVBand="0" w:evenVBand="0" w:oddHBand="1" w:evenHBand="0" w:firstRowFirstColumn="0" w:firstRowLastColumn="0" w:lastRowFirstColumn="0" w:lastRowLastColumn="0"/>
          <w:trHeight w:val="1065"/>
        </w:trPr>
        <w:tc>
          <w:tcPr>
            <w:tcW w:w="2266" w:type="dxa"/>
          </w:tcPr>
          <w:p w:rsidR="003031F4" w:rsidP="003031F4" w:rsidRDefault="002076C1" w14:paraId="7D06E429" w14:textId="77777777">
            <w:pPr>
              <w:pStyle w:val="TableBullets"/>
            </w:pPr>
            <w:r w:rsidRPr="1F7B4542">
              <w:t>Affect national policies</w:t>
            </w:r>
            <w:r w:rsidRPr="1F7B4542" w:rsidR="003A2A12">
              <w:t>.</w:t>
            </w:r>
          </w:p>
          <w:p w:rsidRPr="00C87541" w:rsidR="002076C1" w:rsidP="003031F4" w:rsidRDefault="002076C1" w14:paraId="7409BE12" w14:textId="68436858">
            <w:pPr>
              <w:pStyle w:val="TableBullets"/>
            </w:pPr>
            <w:r w:rsidRPr="1F7B4542">
              <w:t>Recruit and radicalise poorly integrated individuals and groups</w:t>
            </w:r>
            <w:r w:rsidRPr="1F7B4542" w:rsidR="003A2A12">
              <w:t>.</w:t>
            </w:r>
          </w:p>
        </w:tc>
        <w:tc>
          <w:tcPr>
            <w:tcW w:w="2267" w:type="dxa"/>
          </w:tcPr>
          <w:p w:rsidRPr="00C87541" w:rsidR="001C31E6" w:rsidP="003031F4" w:rsidRDefault="002076C1" w14:paraId="72E89E82" w14:textId="061C7A2B">
            <w:pPr>
              <w:pStyle w:val="TableBullets"/>
            </w:pPr>
            <w:r w:rsidRPr="1F7B4542">
              <w:t>Fuel conflicts</w:t>
            </w:r>
            <w:r w:rsidRPr="1F7B4542" w:rsidR="003A2A12">
              <w:t>.</w:t>
            </w:r>
            <w:r w:rsidRPr="1F7B4542">
              <w:t xml:space="preserve"> </w:t>
            </w:r>
          </w:p>
          <w:p w:rsidRPr="00C87541" w:rsidR="002076C1" w:rsidP="003031F4" w:rsidRDefault="002076C1" w14:paraId="34CDBA04" w14:textId="7FB8E2FA">
            <w:pPr>
              <w:pStyle w:val="TableBullets"/>
            </w:pPr>
            <w:r w:rsidRPr="1F7B4542">
              <w:t xml:space="preserve">Induce isolated individuals to join extreme groups. </w:t>
            </w:r>
          </w:p>
        </w:tc>
        <w:tc>
          <w:tcPr>
            <w:tcW w:w="2266" w:type="dxa"/>
          </w:tcPr>
          <w:p w:rsidRPr="00C87541" w:rsidR="001C31E6" w:rsidP="003031F4" w:rsidRDefault="002076C1" w14:paraId="37B6FD51" w14:textId="12295B1A">
            <w:pPr>
              <w:pStyle w:val="TableBullets"/>
            </w:pPr>
            <w:r w:rsidRPr="1F7B4542">
              <w:t>Amplify tensions within communities</w:t>
            </w:r>
            <w:r w:rsidRPr="1F7B4542" w:rsidR="003A2A12">
              <w:t>.</w:t>
            </w:r>
            <w:r w:rsidRPr="1F7B4542">
              <w:t xml:space="preserve"> </w:t>
            </w:r>
          </w:p>
          <w:p w:rsidR="001815AC" w:rsidP="003031F4" w:rsidRDefault="002076C1" w14:paraId="493BBC68" w14:textId="77777777">
            <w:pPr>
              <w:pStyle w:val="TableBullets"/>
            </w:pPr>
            <w:r w:rsidRPr="1F7B4542">
              <w:t xml:space="preserve">Harm international relations </w:t>
            </w:r>
          </w:p>
          <w:p w:rsidRPr="00C87541" w:rsidR="002076C1" w:rsidP="003031F4" w:rsidRDefault="002076C1" w14:paraId="5366007F" w14:textId="253DA6FB">
            <w:pPr>
              <w:pStyle w:val="TableBullets"/>
            </w:pPr>
            <w:r w:rsidRPr="1F7B4542">
              <w:t xml:space="preserve">Intensify extremism </w:t>
            </w:r>
            <w:r w:rsidR="005E54DF">
              <w:t>and</w:t>
            </w:r>
            <w:r w:rsidRPr="1F7B4542">
              <w:t xml:space="preserve"> radicalisation processes.</w:t>
            </w:r>
          </w:p>
        </w:tc>
        <w:tc>
          <w:tcPr>
            <w:tcW w:w="2267" w:type="dxa"/>
          </w:tcPr>
          <w:p w:rsidRPr="00C87541" w:rsidR="002076C1" w:rsidP="003031F4" w:rsidRDefault="002076C1" w14:paraId="0B2DE833" w14:textId="1D3BF89D">
            <w:pPr>
              <w:pStyle w:val="TableBullets"/>
            </w:pPr>
            <w:r w:rsidRPr="1F7B4542">
              <w:t>Multi</w:t>
            </w:r>
            <w:r w:rsidR="005E54DF">
              <w:noBreakHyphen/>
            </w:r>
            <w:r w:rsidRPr="1F7B4542">
              <w:t>cultural society</w:t>
            </w:r>
            <w:r w:rsidRPr="1F7B4542" w:rsidR="003A2A12">
              <w:t>.</w:t>
            </w:r>
          </w:p>
        </w:tc>
      </w:tr>
    </w:tbl>
    <w:p w:rsidRPr="00F671E2" w:rsidR="00F671E2" w:rsidP="001A1A81" w:rsidRDefault="001A1A81" w14:paraId="5B1F6BDE" w14:textId="69CF420D">
      <w:pPr>
        <w:pStyle w:val="Captionsecondary"/>
      </w:pPr>
      <w:r>
        <w:t>Table 1</w:t>
      </w:r>
      <w:r w:rsidR="00E27DCE">
        <w:t>c</w:t>
      </w:r>
      <w:r>
        <w:t xml:space="preserve">: </w:t>
      </w:r>
      <w:r w:rsidRPr="001A1A81">
        <w:t>Trust</w:t>
      </w:r>
    </w:p>
    <w:tbl>
      <w:tblPr>
        <w:tblStyle w:val="ListTable3-Accent3"/>
        <w:tblW w:w="9066" w:type="dxa"/>
        <w:tblLayout w:type="fixed"/>
        <w:tblLook w:val="0420" w:firstRow="1" w:lastRow="0" w:firstColumn="0" w:lastColumn="0" w:noHBand="0" w:noVBand="1"/>
      </w:tblPr>
      <w:tblGrid>
        <w:gridCol w:w="2266"/>
        <w:gridCol w:w="2267"/>
        <w:gridCol w:w="2266"/>
        <w:gridCol w:w="2267"/>
      </w:tblGrid>
      <w:tr w:rsidRPr="002076C1" w:rsidR="00E45214" w:rsidTr="00E45214" w14:paraId="01EC23A0" w14:textId="77777777">
        <w:trPr>
          <w:cnfStyle w:val="100000000000" w:firstRow="1" w:lastRow="0" w:firstColumn="0" w:lastColumn="0" w:oddVBand="0" w:evenVBand="0" w:oddHBand="0" w:evenHBand="0" w:firstRowFirstColumn="0" w:firstRowLastColumn="0" w:lastRowFirstColumn="0" w:lastRowLastColumn="0"/>
          <w:trHeight w:val="217"/>
        </w:trPr>
        <w:tc>
          <w:tcPr>
            <w:tcW w:w="2266" w:type="dxa"/>
          </w:tcPr>
          <w:p w:rsidRPr="003A2A12" w:rsidR="00E45214" w:rsidP="001A1A81" w:rsidRDefault="00E45214" w14:paraId="28C140E4" w14:textId="677763AE">
            <w:pPr>
              <w:pStyle w:val="TableText"/>
              <w:rPr>
                <w:b w:val="0"/>
                <w:bCs w:val="0"/>
              </w:rPr>
            </w:pPr>
            <w:r w:rsidRPr="1F7B4542">
              <w:t>Input:</w:t>
            </w:r>
            <w:r w:rsidR="001A1A81">
              <w:br/>
            </w:r>
            <w:r w:rsidRPr="1F7B4542">
              <w:t>Misinformation</w:t>
            </w:r>
          </w:p>
        </w:tc>
        <w:tc>
          <w:tcPr>
            <w:tcW w:w="2267" w:type="dxa"/>
          </w:tcPr>
          <w:p w:rsidRPr="003A2A12" w:rsidR="00E45214" w:rsidP="001A1A81" w:rsidRDefault="00E45214" w14:paraId="18E33C0E" w14:textId="01B5448A">
            <w:pPr>
              <w:pStyle w:val="TableText"/>
              <w:rPr>
                <w:b w:val="0"/>
                <w:bCs w:val="0"/>
              </w:rPr>
            </w:pPr>
            <w:r w:rsidRPr="1F7B4542">
              <w:t>Societal process:</w:t>
            </w:r>
            <w:r w:rsidR="001A1A81">
              <w:br/>
            </w:r>
            <w:r w:rsidRPr="1F7B4542">
              <w:t>Trust</w:t>
            </w:r>
          </w:p>
        </w:tc>
        <w:tc>
          <w:tcPr>
            <w:tcW w:w="2266" w:type="dxa"/>
          </w:tcPr>
          <w:p w:rsidRPr="003A2A12" w:rsidR="00E45214" w:rsidP="001A1A81" w:rsidRDefault="00E45214" w14:paraId="608394AA" w14:textId="50AF792A">
            <w:pPr>
              <w:pStyle w:val="TableText"/>
              <w:rPr>
                <w:b w:val="0"/>
                <w:bCs w:val="0"/>
              </w:rPr>
            </w:pPr>
            <w:r w:rsidRPr="1F7B4542">
              <w:t>Outcome:</w:t>
            </w:r>
            <w:r w:rsidR="001A1A81">
              <w:br/>
            </w:r>
            <w:r w:rsidRPr="1F7B4542">
              <w:t>Societal action</w:t>
            </w:r>
          </w:p>
        </w:tc>
        <w:tc>
          <w:tcPr>
            <w:tcW w:w="2267" w:type="dxa"/>
          </w:tcPr>
          <w:p w:rsidRPr="003A2A12" w:rsidR="00E45214" w:rsidP="00E45214" w:rsidRDefault="00E45214" w14:paraId="32EB24B6" w14:textId="0FAA2D98">
            <w:pPr>
              <w:pStyle w:val="TableText"/>
              <w:rPr>
                <w:b w:val="0"/>
                <w:bCs w:val="0"/>
              </w:rPr>
            </w:pPr>
            <w:r w:rsidRPr="1F7B4542">
              <w:t xml:space="preserve">Societal </w:t>
            </w:r>
            <w:r>
              <w:t>v</w:t>
            </w:r>
            <w:r w:rsidRPr="1F7B4542">
              <w:t>alue</w:t>
            </w:r>
          </w:p>
        </w:tc>
      </w:tr>
      <w:tr w:rsidRPr="002076C1" w:rsidR="002076C1" w:rsidTr="00E45214" w14:paraId="39D583D6" w14:textId="77777777">
        <w:trPr>
          <w:cnfStyle w:val="000000100000" w:firstRow="0" w:lastRow="0" w:firstColumn="0" w:lastColumn="0" w:oddVBand="0" w:evenVBand="0" w:oddHBand="1" w:evenHBand="0" w:firstRowFirstColumn="0" w:firstRowLastColumn="0" w:lastRowFirstColumn="0" w:lastRowLastColumn="0"/>
          <w:trHeight w:val="984"/>
        </w:trPr>
        <w:tc>
          <w:tcPr>
            <w:tcW w:w="2266" w:type="dxa"/>
          </w:tcPr>
          <w:p w:rsidRPr="00C87541" w:rsidR="002076C1" w:rsidP="003031F4" w:rsidRDefault="002076C1" w14:paraId="2711C177" w14:textId="77777777">
            <w:pPr>
              <w:pStyle w:val="TableBullets"/>
            </w:pPr>
            <w:r w:rsidRPr="1F7B4542">
              <w:t>Misinformation targeting key pillars of societal functioning.</w:t>
            </w:r>
          </w:p>
        </w:tc>
        <w:tc>
          <w:tcPr>
            <w:tcW w:w="2267" w:type="dxa"/>
          </w:tcPr>
          <w:p w:rsidR="003A2A12" w:rsidP="003031F4" w:rsidRDefault="002076C1" w14:paraId="218C19D6" w14:textId="56EEC74B">
            <w:pPr>
              <w:pStyle w:val="TableBullets"/>
            </w:pPr>
            <w:r w:rsidRPr="1F7B4542">
              <w:t>Reduce trust</w:t>
            </w:r>
            <w:r w:rsidRPr="1F7B4542" w:rsidR="003A2A12">
              <w:t>.</w:t>
            </w:r>
          </w:p>
          <w:p w:rsidRPr="00C87541" w:rsidR="002076C1" w:rsidP="00DA16AF" w:rsidRDefault="002076C1" w14:paraId="4701E9B9" w14:textId="3C5C85C6">
            <w:pPr>
              <w:pStyle w:val="TableBullets"/>
            </w:pPr>
            <w:r w:rsidRPr="1F7B4542">
              <w:t>Fuel distrust in key pillars of societal function.</w:t>
            </w:r>
          </w:p>
        </w:tc>
        <w:tc>
          <w:tcPr>
            <w:tcW w:w="2266" w:type="dxa"/>
          </w:tcPr>
          <w:p w:rsidRPr="00C87541" w:rsidR="002076C1" w:rsidP="003031F4" w:rsidRDefault="002076C1" w14:paraId="2F704A2E" w14:textId="6A92A363">
            <w:pPr>
              <w:pStyle w:val="TableBullets"/>
            </w:pPr>
            <w:r w:rsidRPr="1F7B4542">
              <w:t xml:space="preserve">Undermine positive collective engagement </w:t>
            </w:r>
            <w:r w:rsidR="005E54DF">
              <w:t>and</w:t>
            </w:r>
            <w:r w:rsidRPr="1F7B4542">
              <w:t xml:space="preserve"> public health risks and compliance </w:t>
            </w:r>
            <w:r w:rsidR="005E54DF">
              <w:t>and</w:t>
            </w:r>
            <w:r w:rsidRPr="1F7B4542">
              <w:t xml:space="preserve"> acceptance and compliance. </w:t>
            </w:r>
          </w:p>
        </w:tc>
        <w:tc>
          <w:tcPr>
            <w:tcW w:w="2267" w:type="dxa"/>
          </w:tcPr>
          <w:p w:rsidRPr="00C87541" w:rsidR="002076C1" w:rsidP="003031F4" w:rsidRDefault="002076C1" w14:paraId="01DA96BD" w14:textId="771D1B42">
            <w:pPr>
              <w:pStyle w:val="TableBullets"/>
            </w:pPr>
            <w:r w:rsidRPr="1F7B4542">
              <w:t>Adaptation</w:t>
            </w:r>
            <w:r w:rsidRPr="1F7B4542" w:rsidR="003A2A12">
              <w:t>.</w:t>
            </w:r>
          </w:p>
        </w:tc>
      </w:tr>
    </w:tbl>
    <w:p w:rsidRPr="00F671E2" w:rsidR="00F671E2" w:rsidP="001A1A81" w:rsidRDefault="001A1A81" w14:paraId="08D0716A" w14:textId="7B7B033A">
      <w:pPr>
        <w:pStyle w:val="Captionsecondary"/>
      </w:pPr>
      <w:r>
        <w:lastRenderedPageBreak/>
        <w:t>Table 1</w:t>
      </w:r>
      <w:r w:rsidR="00E27DCE">
        <w:t>d</w:t>
      </w:r>
      <w:r>
        <w:t xml:space="preserve">: </w:t>
      </w:r>
      <w:r w:rsidRPr="001A1A81">
        <w:t>Information resilience</w:t>
      </w:r>
    </w:p>
    <w:tbl>
      <w:tblPr>
        <w:tblStyle w:val="ListTable3-Accent3"/>
        <w:tblW w:w="9066" w:type="dxa"/>
        <w:tblLayout w:type="fixed"/>
        <w:tblLook w:val="0420" w:firstRow="1" w:lastRow="0" w:firstColumn="0" w:lastColumn="0" w:noHBand="0" w:noVBand="1"/>
      </w:tblPr>
      <w:tblGrid>
        <w:gridCol w:w="2266"/>
        <w:gridCol w:w="2267"/>
        <w:gridCol w:w="2266"/>
        <w:gridCol w:w="2267"/>
      </w:tblGrid>
      <w:tr w:rsidRPr="002076C1" w:rsidR="008D24FA" w:rsidTr="00E45214" w14:paraId="6C4E0987" w14:textId="77777777">
        <w:trPr>
          <w:cnfStyle w:val="100000000000" w:firstRow="1" w:lastRow="0" w:firstColumn="0" w:lastColumn="0" w:oddVBand="0" w:evenVBand="0" w:oddHBand="0" w:evenHBand="0" w:firstRowFirstColumn="0" w:firstRowLastColumn="0" w:lastRowFirstColumn="0" w:lastRowLastColumn="0"/>
          <w:trHeight w:val="217"/>
        </w:trPr>
        <w:tc>
          <w:tcPr>
            <w:tcW w:w="2266" w:type="dxa"/>
          </w:tcPr>
          <w:p w:rsidRPr="003A2A12" w:rsidR="00627F20" w:rsidP="001A1A81" w:rsidRDefault="008D24FA" w14:paraId="2562108D" w14:textId="4B9A8876">
            <w:pPr>
              <w:pStyle w:val="TableText"/>
              <w:rPr>
                <w:b w:val="0"/>
                <w:bCs w:val="0"/>
              </w:rPr>
            </w:pPr>
            <w:r w:rsidRPr="1F7B4542">
              <w:t>Input:</w:t>
            </w:r>
            <w:r w:rsidR="001A1A81">
              <w:br/>
            </w:r>
            <w:r w:rsidRPr="1F7B4542">
              <w:t>Misinformation</w:t>
            </w:r>
          </w:p>
        </w:tc>
        <w:tc>
          <w:tcPr>
            <w:tcW w:w="2267" w:type="dxa"/>
          </w:tcPr>
          <w:p w:rsidRPr="003A2A12" w:rsidR="00627F20" w:rsidP="001A1A81" w:rsidRDefault="00F671E2" w14:paraId="3E21B5DB" w14:textId="66CD7134">
            <w:pPr>
              <w:pStyle w:val="TableText"/>
              <w:rPr>
                <w:b w:val="0"/>
                <w:bCs w:val="0"/>
              </w:rPr>
            </w:pPr>
            <w:r w:rsidRPr="1F7B4542">
              <w:t>Societal process</w:t>
            </w:r>
            <w:r w:rsidRPr="1F7B4542" w:rsidR="00627F20">
              <w:t>:</w:t>
            </w:r>
            <w:r w:rsidR="001A1A81">
              <w:br/>
            </w:r>
            <w:r w:rsidRPr="1F7B4542" w:rsidR="00627F20">
              <w:t>Information resilience</w:t>
            </w:r>
          </w:p>
        </w:tc>
        <w:tc>
          <w:tcPr>
            <w:tcW w:w="2266" w:type="dxa"/>
          </w:tcPr>
          <w:p w:rsidRPr="003A2A12" w:rsidR="00627F20" w:rsidP="001A1A81" w:rsidRDefault="00F671E2" w14:paraId="2E4A7B16" w14:textId="1E84A94D">
            <w:pPr>
              <w:pStyle w:val="TableText"/>
              <w:rPr>
                <w:b w:val="0"/>
                <w:bCs w:val="0"/>
              </w:rPr>
            </w:pPr>
            <w:r w:rsidRPr="1F7B4542">
              <w:t>Outcome</w:t>
            </w:r>
            <w:r w:rsidRPr="1F7B4542" w:rsidR="00627F20">
              <w:t>:</w:t>
            </w:r>
            <w:r w:rsidR="001A1A81">
              <w:br/>
            </w:r>
            <w:r w:rsidRPr="1F7B4542" w:rsidR="00627F20">
              <w:t xml:space="preserve">Democratic </w:t>
            </w:r>
            <w:r w:rsidR="005E54DF">
              <w:t>and</w:t>
            </w:r>
            <w:r w:rsidRPr="1F7B4542" w:rsidR="00627F20">
              <w:t xml:space="preserve"> economic stability</w:t>
            </w:r>
          </w:p>
        </w:tc>
        <w:tc>
          <w:tcPr>
            <w:tcW w:w="2267" w:type="dxa"/>
          </w:tcPr>
          <w:p w:rsidRPr="003A2A12" w:rsidR="00F671E2" w:rsidP="00E45214" w:rsidRDefault="008D24FA" w14:paraId="7A60BD60" w14:textId="2B4ACA74">
            <w:pPr>
              <w:pStyle w:val="TableText"/>
              <w:rPr>
                <w:b w:val="0"/>
                <w:bCs w:val="0"/>
              </w:rPr>
            </w:pPr>
            <w:r w:rsidRPr="1F7B4542">
              <w:t xml:space="preserve">Societal </w:t>
            </w:r>
            <w:r w:rsidR="00E45214">
              <w:t>v</w:t>
            </w:r>
            <w:r w:rsidRPr="1F7B4542">
              <w:t>alue</w:t>
            </w:r>
          </w:p>
        </w:tc>
      </w:tr>
      <w:tr w:rsidRPr="002076C1" w:rsidR="002076C1" w:rsidTr="00E45214" w14:paraId="511AA641" w14:textId="77777777">
        <w:trPr>
          <w:cnfStyle w:val="000000100000" w:firstRow="0" w:lastRow="0" w:firstColumn="0" w:lastColumn="0" w:oddVBand="0" w:evenVBand="0" w:oddHBand="1" w:evenHBand="0" w:firstRowFirstColumn="0" w:firstRowLastColumn="0" w:lastRowFirstColumn="0" w:lastRowLastColumn="0"/>
        </w:trPr>
        <w:tc>
          <w:tcPr>
            <w:tcW w:w="2266" w:type="dxa"/>
          </w:tcPr>
          <w:p w:rsidR="003A2A12" w:rsidP="003031F4" w:rsidRDefault="002076C1" w14:paraId="4C18BF31" w14:textId="03B9B1F2">
            <w:pPr>
              <w:pStyle w:val="TableBullets"/>
            </w:pPr>
            <w:r w:rsidRPr="1F7B4542">
              <w:t>Undermine the legitimacy of credible information sources</w:t>
            </w:r>
            <w:r w:rsidRPr="1F7B4542" w:rsidR="003A2A12">
              <w:t>.</w:t>
            </w:r>
            <w:r w:rsidRPr="1F7B4542">
              <w:t xml:space="preserve"> </w:t>
            </w:r>
          </w:p>
          <w:p w:rsidRPr="00C87541" w:rsidR="002076C1" w:rsidP="003031F4" w:rsidRDefault="002076C1" w14:paraId="4C0E0F38" w14:textId="1A5F10EB">
            <w:pPr>
              <w:pStyle w:val="TableBullets"/>
            </w:pPr>
            <w:r w:rsidRPr="1F7B4542">
              <w:t>Spreading confusion.</w:t>
            </w:r>
          </w:p>
        </w:tc>
        <w:tc>
          <w:tcPr>
            <w:tcW w:w="2267" w:type="dxa"/>
          </w:tcPr>
          <w:p w:rsidR="003A2A12" w:rsidP="003031F4" w:rsidRDefault="002076C1" w14:paraId="41EF1D9B" w14:textId="7947181B">
            <w:pPr>
              <w:pStyle w:val="TableBullets"/>
            </w:pPr>
            <w:r w:rsidRPr="1F7B4542">
              <w:t>Undermine confidence in credible sources</w:t>
            </w:r>
            <w:r w:rsidRPr="1F7B4542" w:rsidR="003A2A12">
              <w:t>.</w:t>
            </w:r>
            <w:r w:rsidRPr="1F7B4542">
              <w:t xml:space="preserve"> </w:t>
            </w:r>
          </w:p>
          <w:p w:rsidRPr="00C87541" w:rsidR="002076C1" w:rsidP="003031F4" w:rsidRDefault="002076C1" w14:paraId="526AAA10" w14:textId="6F87A5C3">
            <w:pPr>
              <w:pStyle w:val="TableBullets"/>
            </w:pPr>
            <w:r w:rsidRPr="1F7B4542">
              <w:t>Seek information from unverified platforms.</w:t>
            </w:r>
          </w:p>
        </w:tc>
        <w:tc>
          <w:tcPr>
            <w:tcW w:w="2266" w:type="dxa"/>
          </w:tcPr>
          <w:p w:rsidR="003A2A12" w:rsidP="003031F4" w:rsidRDefault="002076C1" w14:paraId="7AE63696" w14:textId="458E4CAD">
            <w:pPr>
              <w:pStyle w:val="TableBullets"/>
            </w:pPr>
            <w:r w:rsidRPr="1F7B4542">
              <w:t>Embed dysfunctional beliefs</w:t>
            </w:r>
            <w:r w:rsidRPr="1F7B4542" w:rsidR="003A2A12">
              <w:t>.</w:t>
            </w:r>
            <w:r w:rsidRPr="1F7B4542">
              <w:t xml:space="preserve"> </w:t>
            </w:r>
          </w:p>
          <w:p w:rsidR="003031F4" w:rsidP="003031F4" w:rsidRDefault="002076C1" w14:paraId="49C33261" w14:textId="77777777">
            <w:pPr>
              <w:pStyle w:val="TableBullets"/>
            </w:pPr>
            <w:r w:rsidRPr="1F7B4542">
              <w:t>Sow and enhance misguided fear</w:t>
            </w:r>
            <w:r w:rsidRPr="1F7B4542" w:rsidR="003A2A12">
              <w:t>.</w:t>
            </w:r>
          </w:p>
          <w:p w:rsidRPr="00C87541" w:rsidR="002076C1" w:rsidP="003031F4" w:rsidRDefault="002076C1" w14:paraId="610B1608" w14:textId="6EF50B66">
            <w:pPr>
              <w:pStyle w:val="TableBullets"/>
            </w:pPr>
            <w:r w:rsidRPr="1F7B4542">
              <w:t>Interfere with democratic decision making.</w:t>
            </w:r>
          </w:p>
        </w:tc>
        <w:tc>
          <w:tcPr>
            <w:tcW w:w="2267" w:type="dxa"/>
          </w:tcPr>
          <w:p w:rsidRPr="00C87541" w:rsidR="002076C1" w:rsidP="003031F4" w:rsidRDefault="002076C1" w14:paraId="0159122B" w14:textId="0C0A0EE1">
            <w:pPr>
              <w:pStyle w:val="TableBullets"/>
            </w:pPr>
            <w:r w:rsidRPr="1F7B4542">
              <w:t xml:space="preserve">Democratic </w:t>
            </w:r>
            <w:r w:rsidR="005E54DF">
              <w:t>and</w:t>
            </w:r>
            <w:r w:rsidRPr="1F7B4542">
              <w:t xml:space="preserve"> institutional stability</w:t>
            </w:r>
            <w:r w:rsidRPr="1F7B4542" w:rsidR="003A2A12">
              <w:t>.</w:t>
            </w:r>
          </w:p>
        </w:tc>
      </w:tr>
    </w:tbl>
    <w:p w:rsidRPr="002076C1" w:rsidR="002076C1" w:rsidP="00EF4007" w:rsidRDefault="002076C1" w14:paraId="0668F305" w14:textId="3BC5A8B0">
      <w:pPr>
        <w:pStyle w:val="Heading2Numbered"/>
        <w:pageBreakBefore/>
      </w:pPr>
      <w:bookmarkStart w:name="_Toc225937653" w:id="81"/>
      <w:r>
        <w:lastRenderedPageBreak/>
        <w:t>What is the psychology of misinformation?</w:t>
      </w:r>
      <w:bookmarkEnd w:id="81"/>
    </w:p>
    <w:p w:rsidRPr="008C0C07" w:rsidR="002076C1" w:rsidP="008C0C07" w:rsidRDefault="004E733B" w14:paraId="033FB8DF" w14:textId="0AC7BCEB">
      <w:pPr>
        <w:pStyle w:val="IntenseQuote"/>
      </w:pPr>
      <w:r w:rsidRPr="003031F4">
        <w:t>T</w:t>
      </w:r>
      <w:r w:rsidRPr="003031F4" w:rsidR="002076C1">
        <w:t>he nature of human psychology means that identifying misinformation is not automatic. People</w:t>
      </w:r>
      <w:r w:rsidR="003031F4">
        <w:t> </w:t>
      </w:r>
      <w:r w:rsidRPr="003031F4" w:rsidR="002076C1">
        <w:t xml:space="preserve">often assume information is true the first time they are presented with that information, and repeated presentations make that information seem even more true. </w:t>
      </w:r>
    </w:p>
    <w:p w:rsidR="003A2A12" w:rsidP="002076C1" w:rsidRDefault="002076C1" w14:paraId="28709A09" w14:textId="2C5C655A">
      <w:pPr>
        <w:tabs>
          <w:tab w:val="left" w:pos="1560"/>
        </w:tabs>
      </w:pPr>
      <w:r>
        <w:t>From a cognitive (mental) processing perspective, there are a variety of ways in which people are vulnerable to misinformation</w:t>
      </w:r>
      <w:r w:rsidRPr="00105D9B" w:rsidR="00105D9B">
        <w:t xml:space="preserve"> (</w:t>
      </w:r>
      <w:proofErr w:type="spellStart"/>
      <w:r w:rsidR="00B24057">
        <w:t>Greifeneder</w:t>
      </w:r>
      <w:proofErr w:type="spellEnd"/>
      <w:r w:rsidR="00B24057">
        <w:t xml:space="preserve"> et al. 2021</w:t>
      </w:r>
      <w:r w:rsidRPr="00105D9B" w:rsidR="00105D9B">
        <w:t>)</w:t>
      </w:r>
      <w:r>
        <w:t xml:space="preserve">. </w:t>
      </w:r>
      <w:r w:rsidRPr="1F7B4542">
        <w:rPr>
          <w:b/>
          <w:bCs/>
        </w:rPr>
        <w:t xml:space="preserve">When people process incoming content, they </w:t>
      </w:r>
      <w:proofErr w:type="gramStart"/>
      <w:r w:rsidRPr="1F7B4542">
        <w:rPr>
          <w:b/>
          <w:bCs/>
        </w:rPr>
        <w:t>have a tendency to</w:t>
      </w:r>
      <w:proofErr w:type="gramEnd"/>
      <w:r w:rsidRPr="1F7B4542">
        <w:rPr>
          <w:b/>
          <w:bCs/>
        </w:rPr>
        <w:t xml:space="preserve"> assume it is true</w:t>
      </w:r>
      <w:r w:rsidR="003A2A12">
        <w:t>.</w:t>
      </w:r>
      <w:r>
        <w:t xml:space="preserve"> </w:t>
      </w:r>
      <w:r w:rsidR="003A2A12">
        <w:t>T</w:t>
      </w:r>
      <w:r>
        <w:t>his is due to initial mental representations that support comprehension and cooperative communication norms assuming shared content to be true, relevant and informative</w:t>
      </w:r>
      <w:r w:rsidRPr="00105D9B" w:rsidR="00105D9B">
        <w:t xml:space="preserve"> (</w:t>
      </w:r>
      <w:r w:rsidR="00B24057">
        <w:t>Gilbert</w:t>
      </w:r>
      <w:r w:rsidR="00B33D95">
        <w:t xml:space="preserve"> et al.</w:t>
      </w:r>
      <w:r w:rsidR="00B24057">
        <w:t xml:space="preserve"> </w:t>
      </w:r>
      <w:r w:rsidR="00B33D95">
        <w:t>1993</w:t>
      </w:r>
      <w:r w:rsidRPr="00105D9B" w:rsidR="00105D9B">
        <w:t>)</w:t>
      </w:r>
      <w:r>
        <w:t xml:space="preserve">. </w:t>
      </w:r>
    </w:p>
    <w:p w:rsidRPr="002076C1" w:rsidR="002076C1" w:rsidP="002076C1" w:rsidRDefault="003A2A12" w14:paraId="3EA40360" w14:textId="55372558">
      <w:pPr>
        <w:tabs>
          <w:tab w:val="left" w:pos="1560"/>
        </w:tabs>
      </w:pPr>
      <w:r>
        <w:t>People</w:t>
      </w:r>
      <w:r w:rsidR="002076C1">
        <w:t xml:space="preserve"> are </w:t>
      </w:r>
      <w:r w:rsidRPr="1F7B4542" w:rsidR="002076C1">
        <w:rPr>
          <w:b/>
          <w:bCs/>
        </w:rPr>
        <w:t>also inclined to process information with a focus on meaning rather than thinking about accuracy</w:t>
      </w:r>
      <w:r w:rsidRPr="00105D9B" w:rsidR="00105D9B">
        <w:t xml:space="preserve"> (</w:t>
      </w:r>
      <w:r w:rsidRPr="002076C1" w:rsidR="00B33D95">
        <w:t>Erickson</w:t>
      </w:r>
      <w:r w:rsidR="00B33D95">
        <w:t xml:space="preserve"> and</w:t>
      </w:r>
      <w:r w:rsidRPr="002076C1" w:rsidR="00B33D95">
        <w:t xml:space="preserve"> Mattson</w:t>
      </w:r>
      <w:r w:rsidR="00B33D95">
        <w:t xml:space="preserve"> 1981</w:t>
      </w:r>
      <w:r w:rsidRPr="00105D9B" w:rsidR="00105D9B">
        <w:t>)</w:t>
      </w:r>
      <w:r w:rsidR="002076C1">
        <w:t>. Indeed, actively assessing veracity of incoming claims requires more mental effort</w:t>
      </w:r>
      <w:r w:rsidRPr="00105D9B" w:rsidR="00105D9B">
        <w:t xml:space="preserve"> (</w:t>
      </w:r>
      <w:r w:rsidR="00077357">
        <w:t>Gilbert et al. 1990</w:t>
      </w:r>
      <w:r w:rsidRPr="00105D9B" w:rsidR="00105D9B">
        <w:t>)</w:t>
      </w:r>
      <w:r w:rsidR="002076C1">
        <w:t>. Such a process is not efficient and typically not primed (i.e., cued, suggested, or even encouraged) in online contexts</w:t>
      </w:r>
      <w:r w:rsidRPr="00105D9B" w:rsidR="00105D9B">
        <w:t xml:space="preserve"> (</w:t>
      </w:r>
      <w:proofErr w:type="spellStart"/>
      <w:r w:rsidR="00077357">
        <w:t>Globig</w:t>
      </w:r>
      <w:proofErr w:type="spellEnd"/>
      <w:r w:rsidR="00077357">
        <w:t xml:space="preserve"> et al. 2023</w:t>
      </w:r>
      <w:r w:rsidRPr="00105D9B" w:rsidR="00105D9B">
        <w:t>)</w:t>
      </w:r>
      <w:r w:rsidR="002076C1">
        <w:t>. Moreover, in assessing veracity, people tend to draw on heuristic strategies (i.e., rules</w:t>
      </w:r>
      <w:r w:rsidR="005E54DF">
        <w:noBreakHyphen/>
      </w:r>
      <w:r w:rsidR="002076C1">
        <w:t>of</w:t>
      </w:r>
      <w:r w:rsidR="005E54DF">
        <w:noBreakHyphen/>
      </w:r>
      <w:r w:rsidR="002076C1">
        <w:t xml:space="preserve">thumb), considering </w:t>
      </w:r>
      <w:r>
        <w:t>‘</w:t>
      </w:r>
      <w:r w:rsidR="002076C1">
        <w:t>metacognitive</w:t>
      </w:r>
      <w:r>
        <w:t>’</w:t>
      </w:r>
      <w:r w:rsidR="002076C1">
        <w:t xml:space="preserve"> cues such as simply how easy it is to process incoming information</w:t>
      </w:r>
      <w:r w:rsidRPr="00105D9B" w:rsidR="00105D9B">
        <w:t xml:space="preserve"> (</w:t>
      </w:r>
      <w:r w:rsidRPr="00A47F8C" w:rsidR="00A47F8C">
        <w:t>Schwarz</w:t>
      </w:r>
      <w:r w:rsidR="00A47F8C">
        <w:t xml:space="preserve"> et al. 2021</w:t>
      </w:r>
      <w:r w:rsidRPr="00105D9B" w:rsidR="00105D9B">
        <w:t>)</w:t>
      </w:r>
      <w:r w:rsidR="002076C1">
        <w:t>. If</w:t>
      </w:r>
      <w:r w:rsidR="00DA16AF">
        <w:t> </w:t>
      </w:r>
      <w:r w:rsidR="002076C1">
        <w:t>the information is easy to process, people tend to evaluate it more favourably and because a variety of factors impact the ease of processing information</w:t>
      </w:r>
      <w:r w:rsidR="008C0C07">
        <w:t xml:space="preserve"> – </w:t>
      </w:r>
      <w:r w:rsidR="002076C1">
        <w:t>from the presence of a related picture to the style of font or accent in a message</w:t>
      </w:r>
      <w:r w:rsidR="008C0C07">
        <w:t xml:space="preserve"> – </w:t>
      </w:r>
      <w:r w:rsidR="002076C1">
        <w:t>cognitive processing experiences can distort perceptions of truth</w:t>
      </w:r>
      <w:r w:rsidRPr="00105D9B" w:rsidR="00105D9B">
        <w:t xml:space="preserve"> (</w:t>
      </w:r>
      <w:r w:rsidR="00A47F8C">
        <w:t>Newman and Schwarz 2023</w:t>
      </w:r>
      <w:r w:rsidRPr="00105D9B" w:rsidR="00105D9B">
        <w:t>)</w:t>
      </w:r>
      <w:r w:rsidR="002076C1">
        <w:t>.</w:t>
      </w:r>
    </w:p>
    <w:p w:rsidRPr="002076C1" w:rsidR="002076C1" w:rsidP="002076C1" w:rsidRDefault="002076C1" w14:paraId="352254D7" w14:textId="0CD8CEC0">
      <w:pPr>
        <w:tabs>
          <w:tab w:val="left" w:pos="1560"/>
        </w:tabs>
      </w:pPr>
      <w:r>
        <w:t xml:space="preserve">A factor of particular concern in this context is the simple repetition of information. Decades of research show that </w:t>
      </w:r>
      <w:r w:rsidRPr="1F7B4542">
        <w:rPr>
          <w:b/>
          <w:bCs/>
        </w:rPr>
        <w:t>mere repetition of content can increase perceptions of its veracity</w:t>
      </w:r>
      <w:r w:rsidRPr="00105D9B" w:rsidR="00105D9B">
        <w:t xml:space="preserve"> (</w:t>
      </w:r>
      <w:r w:rsidR="00A47F8C">
        <w:t xml:space="preserve">Hasher </w:t>
      </w:r>
      <w:r w:rsidR="0006681C">
        <w:t xml:space="preserve">et al. </w:t>
      </w:r>
      <w:r w:rsidR="00A47F8C">
        <w:t>1977</w:t>
      </w:r>
      <w:r w:rsidRPr="00105D9B" w:rsidR="00105D9B">
        <w:t>)</w:t>
      </w:r>
      <w:r>
        <w:t>. People are more inclined to believe repeated content regardless of whether it is low or high plausibility, and even when they have demonstrated prior knowledge that a claim is false or at odds with their own beliefs and attitudes</w:t>
      </w:r>
      <w:r w:rsidRPr="00105D9B" w:rsidR="00105D9B">
        <w:t xml:space="preserve"> (</w:t>
      </w:r>
      <w:r w:rsidR="0006681C">
        <w:t>Jiang</w:t>
      </w:r>
      <w:r w:rsidR="008C0C07">
        <w:t> </w:t>
      </w:r>
      <w:r w:rsidR="0006681C">
        <w:t>et al. 2024</w:t>
      </w:r>
      <w:r w:rsidRPr="00105D9B" w:rsidR="00105D9B">
        <w:t>)</w:t>
      </w:r>
      <w:r>
        <w:t>. Over</w:t>
      </w:r>
      <w:r w:rsidR="00DA16AF">
        <w:t> </w:t>
      </w:r>
      <w:r>
        <w:t>time, people tend to retain the general message and fail to draw on source information, so if messages are shared repeatedly from a low</w:t>
      </w:r>
      <w:r w:rsidR="005E54DF">
        <w:noBreakHyphen/>
      </w:r>
      <w:r>
        <w:t>quality source, the</w:t>
      </w:r>
      <w:r w:rsidR="008C0C07">
        <w:t> </w:t>
      </w:r>
      <w:r>
        <w:t xml:space="preserve">repeated claim may still be assessed as </w:t>
      </w:r>
      <w:proofErr w:type="gramStart"/>
      <w:r>
        <w:t>more true</w:t>
      </w:r>
      <w:proofErr w:type="gramEnd"/>
      <w:r w:rsidRPr="00105D9B" w:rsidR="00105D9B">
        <w:t xml:space="preserve"> (</w:t>
      </w:r>
      <w:r w:rsidRPr="002076C1" w:rsidR="0006681C">
        <w:t>Henkel</w:t>
      </w:r>
      <w:r w:rsidR="0006681C">
        <w:t xml:space="preserve"> and</w:t>
      </w:r>
      <w:r w:rsidRPr="002076C1" w:rsidR="0006681C">
        <w:t xml:space="preserve"> Mattson</w:t>
      </w:r>
      <w:r w:rsidR="0006681C">
        <w:t xml:space="preserve"> 2011</w:t>
      </w:r>
      <w:r w:rsidRPr="00105D9B" w:rsidR="00105D9B">
        <w:t>)</w:t>
      </w:r>
      <w:r>
        <w:t>. These</w:t>
      </w:r>
      <w:r w:rsidR="008C0C07">
        <w:t> </w:t>
      </w:r>
      <w:r>
        <w:t>memory processes are critical in understanding the impact of exposure to misinformation</w:t>
      </w:r>
      <w:r w:rsidR="008C0C07">
        <w:t xml:space="preserve"> – </w:t>
      </w:r>
      <w:r>
        <w:t>because initial impressions in the moment may nonetheless be overridden by loss of critical source information over time, such as recalling the context in</w:t>
      </w:r>
      <w:r w:rsidR="008C0C07">
        <w:t> </w:t>
      </w:r>
      <w:r>
        <w:t>which the information was encountered (e.g.</w:t>
      </w:r>
      <w:r w:rsidR="009620E9">
        <w:t>,</w:t>
      </w:r>
      <w:r>
        <w:t xml:space="preserve"> from a low credibility website or social</w:t>
      </w:r>
      <w:r w:rsidR="008C0C07">
        <w:t> </w:t>
      </w:r>
      <w:r>
        <w:t>media).</w:t>
      </w:r>
    </w:p>
    <w:p w:rsidR="0002790A" w:rsidP="00EF4007" w:rsidRDefault="002076C1" w14:paraId="4CA07D99" w14:textId="77777777">
      <w:pPr>
        <w:tabs>
          <w:tab w:val="left" w:pos="1560"/>
        </w:tabs>
      </w:pPr>
      <w:r>
        <w:t xml:space="preserve">Simple repetition in online spaces is a concern because misinformation can be amplified through strategic campaigns and the increase in perceived truth can rise with increasing </w:t>
      </w:r>
      <w:r>
        <w:lastRenderedPageBreak/>
        <w:t>exposures</w:t>
      </w:r>
      <w:r w:rsidRPr="00105D9B" w:rsidR="00105D9B">
        <w:t xml:space="preserve"> (</w:t>
      </w:r>
      <w:r w:rsidRPr="002076C1" w:rsidR="0006681C">
        <w:t>Hassan</w:t>
      </w:r>
      <w:r w:rsidR="0006681C">
        <w:t xml:space="preserve"> and</w:t>
      </w:r>
      <w:r w:rsidRPr="002076C1" w:rsidR="0006681C">
        <w:t xml:space="preserve"> Barber</w:t>
      </w:r>
      <w:r w:rsidR="0006681C">
        <w:t xml:space="preserve"> 2021</w:t>
      </w:r>
      <w:r w:rsidRPr="00105D9B" w:rsidR="00105D9B">
        <w:t>)</w:t>
      </w:r>
      <w:r>
        <w:t>. Further, repetition does not simply increase perceptions of truth, it may create illusory perceptions of social consensus</w:t>
      </w:r>
      <w:r w:rsidRPr="00105D9B" w:rsidR="00105D9B">
        <w:t xml:space="preserve"> (</w:t>
      </w:r>
      <w:r w:rsidRPr="002076C1" w:rsidR="0006681C">
        <w:t>Jalbert</w:t>
      </w:r>
      <w:r w:rsidR="0006681C">
        <w:t xml:space="preserve"> and</w:t>
      </w:r>
      <w:r w:rsidRPr="002076C1" w:rsidR="0006681C">
        <w:t xml:space="preserve"> Pillai</w:t>
      </w:r>
      <w:r w:rsidR="0006681C">
        <w:t xml:space="preserve"> 2024</w:t>
      </w:r>
      <w:r w:rsidRPr="00105D9B" w:rsidR="00105D9B">
        <w:t>)</w:t>
      </w:r>
      <w:r>
        <w:t>.</w:t>
      </w:r>
      <w:bookmarkStart w:name="_heading=h.qqsxsryeueao" w:id="82"/>
      <w:bookmarkEnd w:id="82"/>
    </w:p>
    <w:p w:rsidRPr="002076C1" w:rsidR="002076C1" w:rsidP="00EA0926" w:rsidRDefault="002076C1" w14:paraId="67B20F36" w14:textId="427CE66B">
      <w:pPr>
        <w:pStyle w:val="Heading2Numbered"/>
        <w:pageBreakBefore/>
      </w:pPr>
      <w:bookmarkStart w:name="_Toc225937654" w:id="83"/>
      <w:r>
        <w:lastRenderedPageBreak/>
        <w:t>What enhances or weakens the effects of misinformation?</w:t>
      </w:r>
      <w:bookmarkEnd w:id="83"/>
      <w:r>
        <w:t xml:space="preserve"> </w:t>
      </w:r>
    </w:p>
    <w:p w:rsidRPr="002076C1" w:rsidR="002076C1" w:rsidP="002076C1" w:rsidRDefault="002076C1" w14:paraId="34FE85A7" w14:textId="0219BE47">
      <w:pPr>
        <w:tabs>
          <w:tab w:val="left" w:pos="1560"/>
        </w:tabs>
      </w:pPr>
      <w:r w:rsidRPr="002076C1">
        <w:t>Fully understanding how misinformation affects trust, social cohesion and resilience requires also considering a variety of factors that can influence how individuals process and respond to misleading information and as a result enhance or weaken the effects of misinformation. These factors can be grouped into four categories that refer to features of</w:t>
      </w:r>
      <w:r w:rsidR="008C0C07">
        <w:t> </w:t>
      </w:r>
      <w:r w:rsidRPr="002076C1">
        <w:rPr>
          <w:i/>
        </w:rPr>
        <w:t>the source</w:t>
      </w:r>
      <w:r w:rsidRPr="002076C1">
        <w:t xml:space="preserve">, the </w:t>
      </w:r>
      <w:r w:rsidRPr="002076C1">
        <w:rPr>
          <w:i/>
        </w:rPr>
        <w:t>communication</w:t>
      </w:r>
      <w:r w:rsidRPr="002076C1">
        <w:t xml:space="preserve">, the </w:t>
      </w:r>
      <w:r w:rsidRPr="002076C1">
        <w:rPr>
          <w:i/>
        </w:rPr>
        <w:t>channel of communication</w:t>
      </w:r>
      <w:r w:rsidRPr="002076C1">
        <w:t xml:space="preserve"> and the </w:t>
      </w:r>
      <w:r w:rsidRPr="002076C1">
        <w:rPr>
          <w:i/>
        </w:rPr>
        <w:t>recipient</w:t>
      </w:r>
      <w:r w:rsidRPr="002076C1">
        <w:t>. Each</w:t>
      </w:r>
      <w:r w:rsidR="008C0C07">
        <w:t> </w:t>
      </w:r>
      <w:r w:rsidRPr="002076C1">
        <w:t>category discusses factors that can influence the spread of misinformation, the recipients’ ability to resist it and the overall impact on trust and social resilience.</w:t>
      </w:r>
    </w:p>
    <w:p w:rsidRPr="002076C1" w:rsidR="002076C1" w:rsidP="003031F4" w:rsidRDefault="002076C1" w14:paraId="235A205A" w14:textId="77777777">
      <w:pPr>
        <w:pStyle w:val="Heading3Numbered"/>
      </w:pPr>
      <w:bookmarkStart w:name="_heading=h.8xnqbktyj46y" w:id="84"/>
      <w:bookmarkStart w:name="_Toc225937655" w:id="85"/>
      <w:bookmarkEnd w:id="84"/>
      <w:r>
        <w:t>Features of the source</w:t>
      </w:r>
      <w:bookmarkEnd w:id="85"/>
    </w:p>
    <w:p w:rsidRPr="008C0C07" w:rsidR="002076C1" w:rsidP="008C0C07" w:rsidRDefault="004E733B" w14:paraId="5397D783" w14:textId="056B575B">
      <w:pPr>
        <w:pStyle w:val="Quote"/>
        <w:rPr>
          <w:rStyle w:val="IntenseEmphasis"/>
          <w:i w:val="0"/>
          <w:iCs/>
        </w:rPr>
      </w:pPr>
      <w:r w:rsidRPr="008C0C07">
        <w:rPr>
          <w:rStyle w:val="IntenseEmphasis"/>
          <w:i w:val="0"/>
          <w:iCs/>
        </w:rPr>
        <w:t>P</w:t>
      </w:r>
      <w:r w:rsidRPr="008C0C07" w:rsidR="002076C1">
        <w:rPr>
          <w:rStyle w:val="IntenseEmphasis"/>
          <w:i w:val="0"/>
          <w:iCs/>
        </w:rPr>
        <w:t xml:space="preserve">eople are more likely to believe any information (misinformation or true information) as true if they perceive the source of that information to be credible, trustworthy, expert, and a member of their own group. </w:t>
      </w:r>
    </w:p>
    <w:p w:rsidRPr="002076C1" w:rsidR="002076C1" w:rsidP="002076C1" w:rsidRDefault="002076C1" w14:paraId="0333ACFC" w14:textId="4304303B">
      <w:pPr>
        <w:tabs>
          <w:tab w:val="left" w:pos="1560"/>
        </w:tabs>
      </w:pPr>
      <w:r>
        <w:t>The source of the information is a critical factor that affects how misinformation is received</w:t>
      </w:r>
      <w:r w:rsidRPr="00105D9B" w:rsidR="00105D9B">
        <w:t xml:space="preserve"> (</w:t>
      </w:r>
      <w:r w:rsidR="0006681C">
        <w:t>Moore et al. 202</w:t>
      </w:r>
      <w:r w:rsidR="00035DCE">
        <w:t>5</w:t>
      </w:r>
      <w:r w:rsidRPr="00105D9B" w:rsidR="00105D9B">
        <w:t>)</w:t>
      </w:r>
      <w:r>
        <w:t xml:space="preserve">. People, for instance, tend to </w:t>
      </w:r>
      <w:r w:rsidRPr="1F7B4542">
        <w:rPr>
          <w:b/>
          <w:bCs/>
        </w:rPr>
        <w:t xml:space="preserve">believe information more when it comes from </w:t>
      </w:r>
      <w:proofErr w:type="gramStart"/>
      <w:r w:rsidRPr="1F7B4542">
        <w:rPr>
          <w:b/>
          <w:bCs/>
        </w:rPr>
        <w:t>sources</w:t>
      </w:r>
      <w:proofErr w:type="gramEnd"/>
      <w:r w:rsidRPr="1F7B4542">
        <w:rPr>
          <w:b/>
          <w:bCs/>
        </w:rPr>
        <w:t xml:space="preserve"> they deem trustworthy</w:t>
      </w:r>
      <w:r w:rsidR="008C0C07">
        <w:t xml:space="preserve"> – </w:t>
      </w:r>
      <w:r>
        <w:t xml:space="preserve">often sources that they find attractive, powerful, or represent characteristics </w:t>
      </w:r>
      <w:proofErr w:type="gramStart"/>
      <w:r>
        <w:t>similar to</w:t>
      </w:r>
      <w:proofErr w:type="gramEnd"/>
      <w:r>
        <w:t xml:space="preserve"> themselves</w:t>
      </w:r>
      <w:r w:rsidRPr="00105D9B" w:rsidR="00105D9B">
        <w:t xml:space="preserve"> (</w:t>
      </w:r>
      <w:proofErr w:type="spellStart"/>
      <w:r w:rsidR="0006681C">
        <w:t>Briñol</w:t>
      </w:r>
      <w:proofErr w:type="spellEnd"/>
      <w:r w:rsidR="0006681C">
        <w:t xml:space="preserve"> and Petty, 2009</w:t>
      </w:r>
      <w:r w:rsidRPr="00105D9B" w:rsidR="00105D9B">
        <w:t>)</w:t>
      </w:r>
      <w:r>
        <w:t xml:space="preserve">. People tend to believe information when they perceive the source is trustworthy because they have confidence in the dependability of the source and believe it will yield relatively favourable outcomes. More broadly, </w:t>
      </w:r>
      <w:r w:rsidRPr="1F7B4542">
        <w:rPr>
          <w:b/>
          <w:bCs/>
        </w:rPr>
        <w:t>shared social group membership can enhance these perceptions, leading individuals to trust information from in</w:t>
      </w:r>
      <w:r w:rsidR="005E54DF">
        <w:rPr>
          <w:b/>
          <w:bCs/>
        </w:rPr>
        <w:noBreakHyphen/>
      </w:r>
      <w:r w:rsidRPr="1F7B4542">
        <w:rPr>
          <w:b/>
          <w:bCs/>
        </w:rPr>
        <w:t>group members more readily than information from out</w:t>
      </w:r>
      <w:r w:rsidR="005E54DF">
        <w:rPr>
          <w:b/>
          <w:bCs/>
        </w:rPr>
        <w:noBreakHyphen/>
      </w:r>
      <w:r w:rsidRPr="1F7B4542">
        <w:rPr>
          <w:b/>
          <w:bCs/>
        </w:rPr>
        <w:t>group members</w:t>
      </w:r>
      <w:r w:rsidRPr="00105D9B" w:rsidR="00105D9B">
        <w:t xml:space="preserve"> (</w:t>
      </w:r>
      <w:r w:rsidRPr="002076C1" w:rsidR="0006681C">
        <w:t>Peterson</w:t>
      </w:r>
      <w:r w:rsidR="0006681C">
        <w:t xml:space="preserve"> and</w:t>
      </w:r>
      <w:r w:rsidRPr="002076C1" w:rsidR="0006681C">
        <w:t xml:space="preserve"> Allamong</w:t>
      </w:r>
      <w:r w:rsidR="0006681C">
        <w:t xml:space="preserve"> 2022</w:t>
      </w:r>
      <w:r w:rsidRPr="00105D9B" w:rsidR="00105D9B">
        <w:t>)</w:t>
      </w:r>
      <w:r>
        <w:t>. While this can arguably be a practical and even rational approach to processing information, research shows it can also cause people to overlook whether a</w:t>
      </w:r>
      <w:r w:rsidR="008C0C07">
        <w:t> </w:t>
      </w:r>
      <w:r>
        <w:t>source possesses relevant expertise and thus lead to greater belief in misinformation</w:t>
      </w:r>
      <w:r w:rsidRPr="00105D9B" w:rsidR="00105D9B">
        <w:t xml:space="preserve"> (</w:t>
      </w:r>
      <w:r w:rsidRPr="002076C1" w:rsidR="0006681C">
        <w:t>Mahmoodi</w:t>
      </w:r>
      <w:r w:rsidR="0006681C">
        <w:t xml:space="preserve"> et al. 2015</w:t>
      </w:r>
      <w:r w:rsidRPr="00105D9B" w:rsidR="00105D9B">
        <w:t>)</w:t>
      </w:r>
      <w:r>
        <w:t>. Relatedly, research has found that highlighting a source’s low expertise can significantly damage its credibility and reduce its impact, making it an effective strategy for reducing public belief in disinformation</w:t>
      </w:r>
      <w:r w:rsidRPr="00105D9B" w:rsidR="00105D9B">
        <w:t xml:space="preserve"> (</w:t>
      </w:r>
      <w:r w:rsidR="0006681C">
        <w:t>Swire-Thompson et al. 2024</w:t>
      </w:r>
      <w:r w:rsidRPr="00105D9B" w:rsidR="00105D9B">
        <w:t>)</w:t>
      </w:r>
      <w:r>
        <w:t>.</w:t>
      </w:r>
    </w:p>
    <w:p w:rsidRPr="00E96E2C" w:rsidR="002076C1" w:rsidP="003031F4" w:rsidRDefault="002076C1" w14:paraId="708004B4" w14:textId="1FDF2E87">
      <w:pPr>
        <w:pStyle w:val="Heading4Numbered"/>
      </w:pPr>
      <w:r w:rsidRPr="00E96E2C">
        <w:t xml:space="preserve">Building </w:t>
      </w:r>
      <w:r w:rsidRPr="00E96E2C" w:rsidR="00985D42">
        <w:t>i</w:t>
      </w:r>
      <w:r w:rsidRPr="00E96E2C">
        <w:t xml:space="preserve">nformed </w:t>
      </w:r>
      <w:r w:rsidRPr="00E96E2C" w:rsidR="00985D42">
        <w:t>t</w:t>
      </w:r>
      <w:r w:rsidRPr="00E96E2C">
        <w:t>rust</w:t>
      </w:r>
    </w:p>
    <w:p w:rsidRPr="002076C1" w:rsidR="002076C1" w:rsidP="002076C1" w:rsidRDefault="002076C1" w14:paraId="7A416054" w14:textId="1184A707">
      <w:pPr>
        <w:tabs>
          <w:tab w:val="left" w:pos="1560"/>
        </w:tabs>
      </w:pPr>
      <w:r>
        <w:t>Distrust in the source of a communication is a vulnerability factor for misinformation</w:t>
      </w:r>
      <w:r w:rsidRPr="00105D9B" w:rsidR="00105D9B">
        <w:t xml:space="preserve"> (</w:t>
      </w:r>
      <w:r w:rsidR="0006681C">
        <w:t>Tay</w:t>
      </w:r>
      <w:r w:rsidR="008C0C07">
        <w:t> </w:t>
      </w:r>
      <w:r w:rsidR="0006681C">
        <w:t>et al. 2024</w:t>
      </w:r>
      <w:r w:rsidRPr="00105D9B" w:rsidR="00105D9B">
        <w:t>)</w:t>
      </w:r>
      <w:r>
        <w:t xml:space="preserve">. Fortunately, research suggests paths forward. </w:t>
      </w:r>
      <w:r w:rsidRPr="1F7B4542">
        <w:rPr>
          <w:b/>
          <w:bCs/>
        </w:rPr>
        <w:t xml:space="preserve">Developing </w:t>
      </w:r>
      <w:r w:rsidRPr="1F7B4542" w:rsidR="001E19BB">
        <w:rPr>
          <w:b/>
          <w:bCs/>
        </w:rPr>
        <w:t>‘</w:t>
      </w:r>
      <w:r w:rsidRPr="1F7B4542">
        <w:rPr>
          <w:b/>
          <w:bCs/>
        </w:rPr>
        <w:t>informed epistemic trust</w:t>
      </w:r>
      <w:r w:rsidRPr="1F7B4542" w:rsidR="001E19BB">
        <w:rPr>
          <w:b/>
          <w:bCs/>
        </w:rPr>
        <w:t>’</w:t>
      </w:r>
      <w:r w:rsidRPr="1F7B4542">
        <w:rPr>
          <w:b/>
          <w:bCs/>
        </w:rPr>
        <w:t xml:space="preserve"> – a discerning value in expertise with an understanding of how knowledge is </w:t>
      </w:r>
      <w:r w:rsidRPr="0006681C">
        <w:rPr>
          <w:b/>
          <w:bCs/>
        </w:rPr>
        <w:t>created</w:t>
      </w:r>
      <w:r w:rsidRPr="0006681C" w:rsidR="00105D9B">
        <w:rPr>
          <w:b/>
          <w:bCs/>
        </w:rPr>
        <w:t xml:space="preserve"> (</w:t>
      </w:r>
      <w:r w:rsidRPr="0006681C" w:rsidR="0006681C">
        <w:rPr>
          <w:b/>
          <w:bCs/>
        </w:rPr>
        <w:t>Osborne and Allchin 202</w:t>
      </w:r>
      <w:r w:rsidR="00E57F8B">
        <w:rPr>
          <w:b/>
          <w:bCs/>
        </w:rPr>
        <w:t>5</w:t>
      </w:r>
      <w:r w:rsidRPr="0006681C" w:rsidR="00105D9B">
        <w:rPr>
          <w:b/>
          <w:bCs/>
        </w:rPr>
        <w:t>)</w:t>
      </w:r>
      <w:r w:rsidRPr="1F7B4542">
        <w:rPr>
          <w:b/>
          <w:bCs/>
          <w:vertAlign w:val="superscript"/>
        </w:rPr>
        <w:t xml:space="preserve"> </w:t>
      </w:r>
      <w:r w:rsidRPr="1F7B4542">
        <w:rPr>
          <w:b/>
          <w:bCs/>
        </w:rPr>
        <w:t>is a critical target and can be considered a protective factor</w:t>
      </w:r>
      <w:r w:rsidRPr="00105D9B" w:rsidR="00105D9B">
        <w:t xml:space="preserve"> (</w:t>
      </w:r>
      <w:r w:rsidRPr="002076C1" w:rsidR="0006681C">
        <w:t>Fasce</w:t>
      </w:r>
      <w:r w:rsidR="0006681C">
        <w:t xml:space="preserve"> and</w:t>
      </w:r>
      <w:r w:rsidRPr="002076C1" w:rsidR="0006681C">
        <w:t xml:space="preserve"> Picó</w:t>
      </w:r>
      <w:r w:rsidR="0006681C">
        <w:t xml:space="preserve"> 2019</w:t>
      </w:r>
      <w:r w:rsidRPr="00105D9B" w:rsidR="00105D9B">
        <w:t>)</w:t>
      </w:r>
      <w:r>
        <w:t>. A recent study investigating trust in scientists across 6</w:t>
      </w:r>
      <w:r w:rsidR="0078258F">
        <w:t>8</w:t>
      </w:r>
      <w:r>
        <w:t xml:space="preserve"> countries found </w:t>
      </w:r>
      <w:r w:rsidR="000D16F3">
        <w:t xml:space="preserve">that despite </w:t>
      </w:r>
      <w:r>
        <w:t>general trust in scientists, variation was present across countries</w:t>
      </w:r>
      <w:r w:rsidRPr="00105D9B" w:rsidR="00105D9B">
        <w:t xml:space="preserve"> (</w:t>
      </w:r>
      <w:r w:rsidR="00ED7B23">
        <w:t>Cologna et al. 2025</w:t>
      </w:r>
      <w:r w:rsidRPr="00105D9B" w:rsidR="00105D9B">
        <w:t>)</w:t>
      </w:r>
      <w:r>
        <w:t xml:space="preserve">. Australia had relatively high trust in scientists and there was no evidence of an association between political orientation and </w:t>
      </w:r>
      <w:r>
        <w:lastRenderedPageBreak/>
        <w:t>trust in science (whereas in some European countries and the U.S., higher levels of conservative political orientation were associated with lower trust in scientists). These data suggest the foundation is present in Australia to further support education regarding evidence</w:t>
      </w:r>
      <w:r w:rsidR="005E54DF">
        <w:noBreakHyphen/>
      </w:r>
      <w:r>
        <w:t xml:space="preserve">based epistemologies. </w:t>
      </w:r>
    </w:p>
    <w:p w:rsidRPr="002076C1" w:rsidR="002076C1" w:rsidP="003031F4" w:rsidRDefault="002076C1" w14:paraId="39197FDC" w14:textId="0C5D4473">
      <w:pPr>
        <w:pStyle w:val="Heading3Numbered"/>
      </w:pPr>
      <w:bookmarkStart w:name="_heading=h.qc2a81pppidd" w:id="86"/>
      <w:bookmarkStart w:name="_Toc225937656" w:id="87"/>
      <w:bookmarkEnd w:id="86"/>
      <w:r>
        <w:t>Features of the communication</w:t>
      </w:r>
      <w:bookmarkEnd w:id="87"/>
    </w:p>
    <w:p w:rsidRPr="008C0C07" w:rsidR="002076C1" w:rsidP="008C0C07" w:rsidRDefault="004E733B" w14:paraId="224AF2D1" w14:textId="1890F4C0">
      <w:pPr>
        <w:pStyle w:val="Quote"/>
      </w:pPr>
      <w:r w:rsidRPr="008C0C07">
        <w:t>F</w:t>
      </w:r>
      <w:r w:rsidRPr="008C0C07" w:rsidR="002076C1">
        <w:t>eatures of the communication itself, such as emotional appeals, provision of evidence, and (again) repetition, can all affect the acceptance or rejection of misinformation.</w:t>
      </w:r>
    </w:p>
    <w:p w:rsidRPr="002076C1" w:rsidR="002076C1" w:rsidP="002076C1" w:rsidRDefault="002076C1" w14:paraId="3051F1E0" w14:textId="4786358F">
      <w:pPr>
        <w:tabs>
          <w:tab w:val="left" w:pos="1560"/>
        </w:tabs>
      </w:pPr>
      <w:r>
        <w:t>People are also sensitive to the way information is communicated to them and draw on simple heuristics in evaluating the trust and credibility of incoming information</w:t>
      </w:r>
      <w:r w:rsidRPr="00105D9B" w:rsidR="00105D9B">
        <w:t xml:space="preserve"> (</w:t>
      </w:r>
      <w:r w:rsidR="00ED7B23">
        <w:t>Sch</w:t>
      </w:r>
      <w:r w:rsidR="002D5D61">
        <w:t>warz et al. 2021</w:t>
      </w:r>
      <w:r w:rsidRPr="00105D9B" w:rsidR="00105D9B">
        <w:t>)</w:t>
      </w:r>
      <w:r>
        <w:t>. As</w:t>
      </w:r>
      <w:r w:rsidR="00BA7674">
        <w:t> </w:t>
      </w:r>
      <w:r>
        <w:t>mentioned, when information is easy to process, people tend to evaluate it more favourably and because a variety of factors impact the ease of processing information</w:t>
      </w:r>
      <w:r w:rsidR="008C0C07">
        <w:t xml:space="preserve"> – </w:t>
      </w:r>
      <w:r>
        <w:t>from repetition to the presence of a related picture to the style of font or accent in a message</w:t>
      </w:r>
      <w:r w:rsidR="008C0C07">
        <w:t xml:space="preserve"> – </w:t>
      </w:r>
      <w:r>
        <w:t>cognitive processing experiences can distort perceptions of truth</w:t>
      </w:r>
      <w:r w:rsidRPr="00105D9B" w:rsidR="00105D9B">
        <w:t xml:space="preserve"> (</w:t>
      </w:r>
      <w:r w:rsidR="002D5D61">
        <w:t>Newman and Zhang 2020</w:t>
      </w:r>
      <w:r w:rsidRPr="00105D9B" w:rsidR="00105D9B">
        <w:t>)</w:t>
      </w:r>
      <w:r>
        <w:t>. In addition, some forms of misinformation may appear more credible due to emotional appeals and sensationalism</w:t>
      </w:r>
      <w:r w:rsidRPr="00105D9B" w:rsidR="00105D9B">
        <w:t xml:space="preserve"> (</w:t>
      </w:r>
      <w:r w:rsidR="002D5D61">
        <w:t>Bago et al. 2022</w:t>
      </w:r>
      <w:r w:rsidRPr="00105D9B" w:rsidR="00105D9B">
        <w:t>)</w:t>
      </w:r>
      <w:r>
        <w:t>. Moreover, messages that evoke outrage are more likely to be shared (and with less scrutiny)</w:t>
      </w:r>
      <w:r w:rsidRPr="00105D9B" w:rsidR="00105D9B">
        <w:t xml:space="preserve"> (</w:t>
      </w:r>
      <w:r w:rsidR="00EC0143">
        <w:t>McLoughlin et al. 2024</w:t>
      </w:r>
      <w:r w:rsidRPr="00105D9B" w:rsidR="00105D9B">
        <w:t>)</w:t>
      </w:r>
      <w:r>
        <w:t xml:space="preserve">. Thus, </w:t>
      </w:r>
      <w:r w:rsidRPr="1F7B4542">
        <w:rPr>
          <w:b/>
          <w:bCs/>
        </w:rPr>
        <w:t xml:space="preserve">to the extent that messages can be tailored for a given individual such that they are easy to comprehend and perceive and can attract the attention of the recipient, the more these messages may acquire trust, credibility and </w:t>
      </w:r>
      <w:r w:rsidRPr="1F7B4542" w:rsidR="00583163">
        <w:rPr>
          <w:b/>
          <w:bCs/>
        </w:rPr>
        <w:t xml:space="preserve">perceived </w:t>
      </w:r>
      <w:r w:rsidRPr="1F7B4542">
        <w:rPr>
          <w:b/>
          <w:bCs/>
        </w:rPr>
        <w:t>veracity</w:t>
      </w:r>
      <w:r>
        <w:t>.</w:t>
      </w:r>
    </w:p>
    <w:p w:rsidRPr="002076C1" w:rsidR="002076C1" w:rsidP="002076C1" w:rsidRDefault="002076C1" w14:paraId="52B8EFD2" w14:textId="67AD93AE">
      <w:pPr>
        <w:tabs>
          <w:tab w:val="left" w:pos="1560"/>
        </w:tabs>
      </w:pPr>
      <w:r>
        <w:t xml:space="preserve">Further, </w:t>
      </w:r>
      <w:r w:rsidRPr="1F7B4542">
        <w:rPr>
          <w:b/>
          <w:bCs/>
        </w:rPr>
        <w:t>people tend to seek out, positively evaluate, and preferentially retain information that aligns with their pre</w:t>
      </w:r>
      <w:r w:rsidR="005E54DF">
        <w:rPr>
          <w:b/>
          <w:bCs/>
        </w:rPr>
        <w:noBreakHyphen/>
      </w:r>
      <w:r w:rsidRPr="1F7B4542">
        <w:rPr>
          <w:b/>
          <w:bCs/>
        </w:rPr>
        <w:t>existing attitudes and beliefs</w:t>
      </w:r>
      <w:r w:rsidRPr="00105D9B" w:rsidR="00105D9B">
        <w:t xml:space="preserve"> (</w:t>
      </w:r>
      <w:r w:rsidR="00EC0143">
        <w:t>Lord et al. 1979</w:t>
      </w:r>
      <w:r w:rsidRPr="00105D9B" w:rsidR="00105D9B">
        <w:t>)</w:t>
      </w:r>
      <w:r>
        <w:t>. Misinformation that serves a political strategy, for example, can thus make it harder for people to assess the accuracy of information particularly if it aims to reinforce existing partisan views</w:t>
      </w:r>
      <w:r w:rsidRPr="00105D9B" w:rsidR="00105D9B">
        <w:t xml:space="preserve"> (</w:t>
      </w:r>
      <w:proofErr w:type="spellStart"/>
      <w:r w:rsidR="00EC0143">
        <w:t>Hameleers</w:t>
      </w:r>
      <w:proofErr w:type="spellEnd"/>
      <w:r w:rsidR="00EC0143">
        <w:t xml:space="preserve"> and Van der Meer 2020</w:t>
      </w:r>
      <w:r w:rsidRPr="00105D9B" w:rsidR="00105D9B">
        <w:t>)</w:t>
      </w:r>
      <w:r>
        <w:t xml:space="preserve">. </w:t>
      </w:r>
    </w:p>
    <w:p w:rsidRPr="002076C1" w:rsidR="002076C1" w:rsidP="003031F4" w:rsidRDefault="002076C1" w14:paraId="1BD53624" w14:textId="77777777">
      <w:pPr>
        <w:pStyle w:val="Heading3Numbered"/>
      </w:pPr>
      <w:bookmarkStart w:name="_heading=h.9uh3ctuwnanb" w:id="88"/>
      <w:bookmarkStart w:name="_Toc225937657" w:id="89"/>
      <w:bookmarkEnd w:id="88"/>
      <w:r>
        <w:t>Features of the channel of communication</w:t>
      </w:r>
      <w:bookmarkEnd w:id="89"/>
    </w:p>
    <w:p w:rsidRPr="008C0C07" w:rsidR="002076C1" w:rsidP="008C0C07" w:rsidRDefault="004E733B" w14:paraId="5D8AB74D" w14:textId="41139DD6">
      <w:pPr>
        <w:pStyle w:val="Quote"/>
      </w:pPr>
      <w:r w:rsidRPr="008C0C07">
        <w:t>A</w:t>
      </w:r>
      <w:r w:rsidRPr="008C0C07" w:rsidR="002076C1">
        <w:t xml:space="preserve">ll information is communicated through a specific medium or </w:t>
      </w:r>
      <w:r w:rsidRPr="008C0C07" w:rsidR="0074469B">
        <w:t>‘</w:t>
      </w:r>
      <w:r w:rsidRPr="008C0C07" w:rsidR="002076C1">
        <w:t>channel</w:t>
      </w:r>
      <w:r w:rsidRPr="008C0C07" w:rsidR="0074469B">
        <w:t>’</w:t>
      </w:r>
      <w:r w:rsidRPr="008C0C07" w:rsidR="002076C1">
        <w:t xml:space="preserve">. When channels feel (or are) </w:t>
      </w:r>
      <w:r w:rsidRPr="008C0C07" w:rsidR="0074469B">
        <w:t>‘</w:t>
      </w:r>
      <w:r w:rsidRPr="008C0C07" w:rsidR="002076C1">
        <w:t>personal</w:t>
      </w:r>
      <w:r w:rsidRPr="008C0C07" w:rsidR="0074469B">
        <w:t>’</w:t>
      </w:r>
      <w:r w:rsidRPr="008C0C07" w:rsidR="002076C1">
        <w:t xml:space="preserve"> – like face</w:t>
      </w:r>
      <w:r w:rsidRPr="008C0C07" w:rsidR="005E54DF">
        <w:noBreakHyphen/>
      </w:r>
      <w:r w:rsidRPr="008C0C07" w:rsidR="002076C1">
        <w:t>to</w:t>
      </w:r>
      <w:r w:rsidRPr="008C0C07" w:rsidR="005E54DF">
        <w:noBreakHyphen/>
      </w:r>
      <w:r w:rsidRPr="008C0C07" w:rsidR="002076C1">
        <w:t>face communication or even social media – people are inclined to trust the information. More</w:t>
      </w:r>
      <w:r w:rsidR="008C0C07">
        <w:t> </w:t>
      </w:r>
      <w:r w:rsidRPr="008C0C07" w:rsidR="002076C1">
        <w:t>distant, traditional media – like newspapers – are becoming less trusted. Artificial intelligence is becoming problematic as it often blurs the line between personal and distant channels.</w:t>
      </w:r>
    </w:p>
    <w:p w:rsidRPr="007B12A7" w:rsidR="002076C1" w:rsidP="002076C1" w:rsidRDefault="002076C1" w14:paraId="2DA6F5F7" w14:textId="267F9F5F">
      <w:pPr>
        <w:tabs>
          <w:tab w:val="left" w:pos="1560"/>
        </w:tabs>
        <w:rPr>
          <w:spacing w:val="-2"/>
        </w:rPr>
      </w:pPr>
      <w:r w:rsidRPr="007B12A7">
        <w:rPr>
          <w:spacing w:val="-2"/>
        </w:rPr>
        <w:t>The channel</w:t>
      </w:r>
      <w:r w:rsidRPr="007B12A7">
        <w:rPr>
          <w:b/>
          <w:bCs/>
          <w:spacing w:val="-2"/>
        </w:rPr>
        <w:t xml:space="preserve"> </w:t>
      </w:r>
      <w:r w:rsidRPr="007B12A7">
        <w:rPr>
          <w:spacing w:val="-2"/>
        </w:rPr>
        <w:t>through which misinformation is communicated plays a significant role in how far it spreads and how individuals process it</w:t>
      </w:r>
      <w:r w:rsidRPr="007B12A7" w:rsidR="00105D9B">
        <w:rPr>
          <w:spacing w:val="-2"/>
        </w:rPr>
        <w:t xml:space="preserve"> (</w:t>
      </w:r>
      <w:r w:rsidRPr="007B12A7" w:rsidR="00EC0143">
        <w:rPr>
          <w:spacing w:val="-2"/>
        </w:rPr>
        <w:t>Di Domenico et al. 2022</w:t>
      </w:r>
      <w:r w:rsidRPr="007B12A7" w:rsidR="00105D9B">
        <w:rPr>
          <w:spacing w:val="-2"/>
        </w:rPr>
        <w:t>)</w:t>
      </w:r>
      <w:r w:rsidRPr="007B12A7">
        <w:rPr>
          <w:spacing w:val="-2"/>
        </w:rPr>
        <w:t>. The next sections specifically discuss the unique features of some key channels of communication.</w:t>
      </w:r>
    </w:p>
    <w:p w:rsidRPr="00E96E2C" w:rsidR="002076C1" w:rsidP="00201E65" w:rsidRDefault="002076C1" w14:paraId="7936DB45" w14:textId="5C80B49D">
      <w:pPr>
        <w:pStyle w:val="Heading4Numbered"/>
      </w:pPr>
      <w:r w:rsidRPr="00E96E2C">
        <w:lastRenderedPageBreak/>
        <w:t xml:space="preserve">Traditional </w:t>
      </w:r>
      <w:r w:rsidRPr="00E96E2C" w:rsidR="00215FC4">
        <w:t>m</w:t>
      </w:r>
      <w:r w:rsidRPr="00E96E2C">
        <w:t>edia</w:t>
      </w:r>
    </w:p>
    <w:p w:rsidR="00C33697" w:rsidP="002076C1" w:rsidRDefault="002076C1" w14:paraId="50907F98" w14:textId="1F085A9F">
      <w:pPr>
        <w:tabs>
          <w:tab w:val="left" w:pos="1560"/>
        </w:tabs>
      </w:pPr>
      <w:r>
        <w:t>Traditional media, including television, radio and newspapers, have historically served as gatekeepers of information but are not immune to spreading misinformation and disinformation. Declining trust in media institutions and the push for rapid, 24</w:t>
      </w:r>
      <w:r w:rsidR="005E54DF">
        <w:noBreakHyphen/>
      </w:r>
      <w:r>
        <w:t>hour news cycles can lead to errors or rushed reporting that spread inaccuracies</w:t>
      </w:r>
      <w:r w:rsidRPr="00105D9B" w:rsidR="00105D9B">
        <w:t xml:space="preserve"> (</w:t>
      </w:r>
      <w:proofErr w:type="spellStart"/>
      <w:r w:rsidR="002C4FB3">
        <w:t>Tsfati</w:t>
      </w:r>
      <w:proofErr w:type="spellEnd"/>
      <w:r w:rsidR="002C4FB3">
        <w:t xml:space="preserve"> et al. 2020</w:t>
      </w:r>
      <w:r w:rsidRPr="00105D9B" w:rsidR="00105D9B">
        <w:t>)</w:t>
      </w:r>
      <w:r>
        <w:t xml:space="preserve">. </w:t>
      </w:r>
      <w:r w:rsidRPr="1F7B4542">
        <w:rPr>
          <w:b/>
          <w:bCs/>
        </w:rPr>
        <w:t>Certain outlets may intentionally present biased or misleading information to appeal to specific audience segments</w:t>
      </w:r>
      <w:r>
        <w:t>, a strategy that can further entrench misinformation</w:t>
      </w:r>
      <w:r w:rsidRPr="00105D9B" w:rsidR="00105D9B">
        <w:t xml:space="preserve"> (</w:t>
      </w:r>
      <w:r w:rsidR="002C4FB3">
        <w:t>Wardle and Derakhshan 2017</w:t>
      </w:r>
      <w:r w:rsidRPr="00105D9B" w:rsidR="00105D9B">
        <w:t>)</w:t>
      </w:r>
      <w:r>
        <w:t xml:space="preserve">. </w:t>
      </w:r>
    </w:p>
    <w:p w:rsidRPr="001A1A81" w:rsidR="002076C1" w:rsidP="1F7B4542" w:rsidRDefault="002076C1" w14:paraId="4886DE67" w14:textId="66EE3A28">
      <w:pPr>
        <w:tabs>
          <w:tab w:val="left" w:pos="1560"/>
        </w:tabs>
      </w:pPr>
      <w:r>
        <w:t>The influence of traditional media remains significant, especially among older demographics who rely on it as a primary information source</w:t>
      </w:r>
      <w:r w:rsidRPr="00105D9B" w:rsidR="00105D9B">
        <w:t xml:space="preserve"> (</w:t>
      </w:r>
      <w:r w:rsidRPr="002076C1" w:rsidR="002C4FB3">
        <w:t>Fletcher</w:t>
      </w:r>
      <w:r w:rsidR="002C4FB3">
        <w:t xml:space="preserve"> and</w:t>
      </w:r>
      <w:r w:rsidRPr="002076C1" w:rsidR="002C4FB3">
        <w:t xml:space="preserve"> Nielsen</w:t>
      </w:r>
      <w:r w:rsidR="002C4FB3">
        <w:t xml:space="preserve"> 2017</w:t>
      </w:r>
      <w:r w:rsidRPr="00105D9B" w:rsidR="00105D9B">
        <w:t>)</w:t>
      </w:r>
      <w:r>
        <w:t xml:space="preserve">. However, less research has examined vulnerabilities of young people within this arena. This raises opportunities for further research. Journalistic norms such as </w:t>
      </w:r>
      <w:proofErr w:type="gramStart"/>
      <w:r>
        <w:t>fact</w:t>
      </w:r>
      <w:r w:rsidR="005E54DF">
        <w:noBreakHyphen/>
      </w:r>
      <w:r>
        <w:t>checking,</w:t>
      </w:r>
      <w:proofErr w:type="gramEnd"/>
      <w:r>
        <w:t xml:space="preserve"> source verification and adherence to accuracy are designed to counter misinformation. However, </w:t>
      </w:r>
      <w:r w:rsidRPr="1F7B4542">
        <w:rPr>
          <w:b/>
          <w:bCs/>
        </w:rPr>
        <w:t xml:space="preserve">the norm of </w:t>
      </w:r>
      <w:r w:rsidRPr="1F7B4542" w:rsidR="00C33697">
        <w:rPr>
          <w:b/>
          <w:bCs/>
        </w:rPr>
        <w:t>‘</w:t>
      </w:r>
      <w:r w:rsidRPr="1F7B4542">
        <w:rPr>
          <w:b/>
          <w:bCs/>
        </w:rPr>
        <w:t>balanced coverage</w:t>
      </w:r>
      <w:r w:rsidRPr="1F7B4542" w:rsidR="00C33697">
        <w:rPr>
          <w:b/>
          <w:bCs/>
        </w:rPr>
        <w:t>’</w:t>
      </w:r>
      <w:r w:rsidRPr="1F7B4542">
        <w:rPr>
          <w:b/>
          <w:bCs/>
        </w:rPr>
        <w:t xml:space="preserve"> can inadvertently contribute to misinformation when issues with clear scientific or factual consensus are presented as if they have two equally valid sides, a phenomenon known as </w:t>
      </w:r>
      <w:r w:rsidRPr="1F7B4542" w:rsidR="00C33697">
        <w:rPr>
          <w:b/>
          <w:bCs/>
        </w:rPr>
        <w:t>‘</w:t>
      </w:r>
      <w:r w:rsidRPr="1F7B4542">
        <w:rPr>
          <w:b/>
          <w:bCs/>
        </w:rPr>
        <w:t>false balance</w:t>
      </w:r>
      <w:r w:rsidRPr="1F7B4542" w:rsidR="00C33697">
        <w:rPr>
          <w:b/>
          <w:bCs/>
        </w:rPr>
        <w:t>’</w:t>
      </w:r>
      <w:r w:rsidRPr="00105D9B" w:rsidR="00105D9B">
        <w:t xml:space="preserve"> (</w:t>
      </w:r>
      <w:r w:rsidRPr="002076C1" w:rsidR="002C4FB3">
        <w:t>Dixon</w:t>
      </w:r>
      <w:r w:rsidR="002C4FB3">
        <w:t xml:space="preserve"> and</w:t>
      </w:r>
      <w:r w:rsidRPr="002076C1" w:rsidR="002C4FB3">
        <w:t xml:space="preserve"> Clarke</w:t>
      </w:r>
      <w:r w:rsidR="002C4FB3">
        <w:t xml:space="preserve"> 2013</w:t>
      </w:r>
      <w:r w:rsidRPr="00105D9B" w:rsidR="00105D9B">
        <w:t>)</w:t>
      </w:r>
      <w:r>
        <w:t>. This practice can give unwarranted legitimacy to fringe or unsubstantiated claims, especially in controversial areas like climate change or vaccine safety, potentially misleading audiences by suggesting scientific debate where there is none</w:t>
      </w:r>
      <w:r w:rsidRPr="00105D9B" w:rsidR="00105D9B">
        <w:t xml:space="preserve"> (</w:t>
      </w:r>
      <w:r w:rsidRPr="002076C1" w:rsidR="002C4FB3">
        <w:t>Boykoff</w:t>
      </w:r>
      <w:r w:rsidR="002C4FB3">
        <w:t xml:space="preserve"> and</w:t>
      </w:r>
      <w:r w:rsidRPr="002076C1" w:rsidR="002C4FB3">
        <w:t xml:space="preserve"> Boykoff</w:t>
      </w:r>
      <w:r w:rsidR="002C4FB3">
        <w:t xml:space="preserve"> 20</w:t>
      </w:r>
      <w:r w:rsidR="00982C2D">
        <w:t>0</w:t>
      </w:r>
      <w:r w:rsidR="002C4FB3">
        <w:t>4</w:t>
      </w:r>
      <w:r w:rsidRPr="00105D9B" w:rsidR="00105D9B">
        <w:t>)</w:t>
      </w:r>
      <w:r>
        <w:t>.</w:t>
      </w:r>
    </w:p>
    <w:p w:rsidRPr="00E96E2C" w:rsidR="002076C1" w:rsidP="00201E65" w:rsidRDefault="002076C1" w14:paraId="790EE477" w14:textId="31F06482">
      <w:pPr>
        <w:pStyle w:val="Heading4Numbered"/>
      </w:pPr>
      <w:r w:rsidRPr="00E96E2C">
        <w:t xml:space="preserve">Social </w:t>
      </w:r>
      <w:r w:rsidRPr="00E96E2C" w:rsidR="0097638F">
        <w:t>m</w:t>
      </w:r>
      <w:r w:rsidRPr="00E96E2C">
        <w:t>edia</w:t>
      </w:r>
    </w:p>
    <w:p w:rsidR="00817566" w:rsidP="002076C1" w:rsidRDefault="002076C1" w14:paraId="34FC5E21" w14:textId="3297D95B">
      <w:pPr>
        <w:tabs>
          <w:tab w:val="left" w:pos="1560"/>
        </w:tabs>
      </w:pPr>
      <w:r>
        <w:t>Digital communication technologies, such as social media platforms and websites are central to the spread of misinformation</w:t>
      </w:r>
      <w:r w:rsidRPr="00105D9B" w:rsidR="00105D9B">
        <w:t xml:space="preserve"> (</w:t>
      </w:r>
      <w:r w:rsidR="002C4FB3">
        <w:t>Wand and Zhou 2022</w:t>
      </w:r>
      <w:r w:rsidRPr="00105D9B" w:rsidR="00105D9B">
        <w:t>)</w:t>
      </w:r>
      <w:r>
        <w:t xml:space="preserve"> because they are</w:t>
      </w:r>
      <w:r w:rsidR="00817566">
        <w:t>:</w:t>
      </w:r>
      <w:r>
        <w:t xml:space="preserve"> </w:t>
      </w:r>
    </w:p>
    <w:p w:rsidRPr="00ED51A0" w:rsidR="00817566" w:rsidP="00ED51A0" w:rsidRDefault="002076C1" w14:paraId="5F8E1E10" w14:textId="58B675A3">
      <w:pPr>
        <w:pStyle w:val="ListParagraph"/>
      </w:pPr>
      <w:r w:rsidRPr="00ED51A0">
        <w:t xml:space="preserve">low cost </w:t>
      </w:r>
    </w:p>
    <w:p w:rsidRPr="00ED51A0" w:rsidR="00817566" w:rsidP="00ED51A0" w:rsidRDefault="002076C1" w14:paraId="3DFBF5A1" w14:textId="4BB008CD">
      <w:pPr>
        <w:pStyle w:val="ListParagraph"/>
      </w:pPr>
      <w:r w:rsidRPr="00ED51A0">
        <w:t xml:space="preserve">universally accessible </w:t>
      </w:r>
    </w:p>
    <w:p w:rsidRPr="00ED51A0" w:rsidR="00817566" w:rsidP="00ED51A0" w:rsidRDefault="002076C1" w14:paraId="2B00649B" w14:textId="3B4E7B36">
      <w:pPr>
        <w:pStyle w:val="ListParagraph"/>
      </w:pPr>
      <w:r w:rsidRPr="00ED51A0">
        <w:t xml:space="preserve">easy to use </w:t>
      </w:r>
    </w:p>
    <w:p w:rsidRPr="00ED51A0" w:rsidR="00817566" w:rsidP="00ED51A0" w:rsidRDefault="002076C1" w14:paraId="6359325B" w14:textId="53BC9C60">
      <w:pPr>
        <w:pStyle w:val="ListParagraph"/>
      </w:pPr>
      <w:r>
        <w:t xml:space="preserve">allow for a </w:t>
      </w:r>
      <w:proofErr w:type="gramStart"/>
      <w:r>
        <w:t>high speed</w:t>
      </w:r>
      <w:proofErr w:type="gramEnd"/>
      <w:r>
        <w:t xml:space="preserve"> information diffusion </w:t>
      </w:r>
    </w:p>
    <w:p w:rsidRPr="00ED51A0" w:rsidR="00817566" w:rsidP="00ED51A0" w:rsidRDefault="002076C1" w14:paraId="5E86B04E" w14:textId="05C7E19A">
      <w:pPr>
        <w:pStyle w:val="ListParagraph"/>
      </w:pPr>
      <w:r w:rsidRPr="00ED51A0">
        <w:t xml:space="preserve">are susceptible to interception and unauthorised access </w:t>
      </w:r>
    </w:p>
    <w:p w:rsidRPr="00ED51A0" w:rsidR="00C4419D" w:rsidP="00ED51A0" w:rsidRDefault="002076C1" w14:paraId="56B5ED9E" w14:textId="10B88512">
      <w:pPr>
        <w:pStyle w:val="ListParagraph"/>
      </w:pPr>
      <w:r w:rsidRPr="00ED51A0">
        <w:t>allow for high personalisation due to platform</w:t>
      </w:r>
      <w:r w:rsidR="005E54DF">
        <w:noBreakHyphen/>
      </w:r>
      <w:r w:rsidRPr="00ED51A0">
        <w:t xml:space="preserve">specific features such as algorithms. </w:t>
      </w:r>
    </w:p>
    <w:p w:rsidRPr="007B12A7" w:rsidR="002076C1" w:rsidP="00C4419D" w:rsidRDefault="002076C1" w14:paraId="4B5F9B45" w14:textId="2883064A">
      <w:pPr>
        <w:tabs>
          <w:tab w:val="left" w:pos="1560"/>
        </w:tabs>
        <w:rPr>
          <w:spacing w:val="-2"/>
        </w:rPr>
      </w:pPr>
      <w:r w:rsidRPr="007B12A7">
        <w:rPr>
          <w:spacing w:val="-2"/>
        </w:rPr>
        <w:t>The nature of social media is predominantly visual content. Misinformation communicated in this format has the potential to exert a strong influence on memory and beliefs</w:t>
      </w:r>
      <w:r w:rsidRPr="007B12A7" w:rsidR="00105D9B">
        <w:rPr>
          <w:spacing w:val="-2"/>
        </w:rPr>
        <w:t xml:space="preserve"> (</w:t>
      </w:r>
      <w:r w:rsidRPr="007B12A7" w:rsidR="002C4FB3">
        <w:rPr>
          <w:spacing w:val="-2"/>
        </w:rPr>
        <w:t>Newman and Schwarz 2023</w:t>
      </w:r>
      <w:r w:rsidRPr="007B12A7" w:rsidR="00105D9B">
        <w:rPr>
          <w:spacing w:val="-2"/>
        </w:rPr>
        <w:t>)</w:t>
      </w:r>
      <w:r w:rsidRPr="007B12A7">
        <w:rPr>
          <w:spacing w:val="-2"/>
        </w:rPr>
        <w:t>. The more individuals are exposed to misinformation (even when it is labelled as false), the more they may perceive it as credible, and publish and share it</w:t>
      </w:r>
      <w:r w:rsidRPr="007B12A7" w:rsidR="00C4419D">
        <w:rPr>
          <w:spacing w:val="-2"/>
        </w:rPr>
        <w:t>,</w:t>
      </w:r>
      <w:r w:rsidRPr="007B12A7">
        <w:rPr>
          <w:spacing w:val="-2"/>
        </w:rPr>
        <w:t xml:space="preserve"> which then leads to a cycle of misinformation reinforcement</w:t>
      </w:r>
      <w:r w:rsidRPr="007B12A7" w:rsidR="00105D9B">
        <w:rPr>
          <w:spacing w:val="-2"/>
        </w:rPr>
        <w:t xml:space="preserve"> (</w:t>
      </w:r>
      <w:r w:rsidRPr="007B12A7" w:rsidR="002C4FB3">
        <w:rPr>
          <w:spacing w:val="-2"/>
        </w:rPr>
        <w:t>Effron and Raj</w:t>
      </w:r>
      <w:r w:rsidRPr="007B12A7" w:rsidR="0065330E">
        <w:rPr>
          <w:spacing w:val="-2"/>
        </w:rPr>
        <w:t xml:space="preserve"> 2020</w:t>
      </w:r>
      <w:r w:rsidRPr="007B12A7" w:rsidR="00105D9B">
        <w:rPr>
          <w:spacing w:val="-2"/>
        </w:rPr>
        <w:t>)</w:t>
      </w:r>
      <w:r w:rsidRPr="007B12A7">
        <w:rPr>
          <w:spacing w:val="-2"/>
        </w:rPr>
        <w:t xml:space="preserve">. </w:t>
      </w:r>
    </w:p>
    <w:p w:rsidRPr="002076C1" w:rsidR="002076C1" w:rsidP="002076C1" w:rsidRDefault="002076C1" w14:paraId="2DD49197" w14:textId="386C247D">
      <w:pPr>
        <w:tabs>
          <w:tab w:val="left" w:pos="1560"/>
        </w:tabs>
      </w:pPr>
      <w:r w:rsidRPr="1F7B4542">
        <w:rPr>
          <w:b/>
          <w:bCs/>
        </w:rPr>
        <w:t>Social media platforms are a prominent conduit for misinformation and disinformation due to their rapid, decentralised information</w:t>
      </w:r>
      <w:r w:rsidR="005E54DF">
        <w:rPr>
          <w:b/>
          <w:bCs/>
        </w:rPr>
        <w:noBreakHyphen/>
      </w:r>
      <w:r w:rsidRPr="1F7B4542">
        <w:rPr>
          <w:b/>
          <w:bCs/>
        </w:rPr>
        <w:t>sharing capabilities</w:t>
      </w:r>
      <w:r>
        <w:t>. Content on platforms like Facebook, Twitter</w:t>
      </w:r>
      <w:r w:rsidR="00C4419D">
        <w:t>/</w:t>
      </w:r>
      <w:r>
        <w:t>X, TikTok and Instagram can reach vast audiences with little editorial oversight, amplifying the spread of falsehoods through viral sharing and algorithm</w:t>
      </w:r>
      <w:r w:rsidR="005E54DF">
        <w:noBreakHyphen/>
      </w:r>
      <w:r>
        <w:t>driven recommendations</w:t>
      </w:r>
      <w:r w:rsidRPr="00105D9B" w:rsidR="00105D9B">
        <w:t xml:space="preserve"> (</w:t>
      </w:r>
      <w:r w:rsidR="0065330E">
        <w:t>Cinelli et al. 2020</w:t>
      </w:r>
      <w:r w:rsidRPr="00105D9B" w:rsidR="00105D9B">
        <w:t>)</w:t>
      </w:r>
      <w:r>
        <w:t xml:space="preserve">. Therefore, </w:t>
      </w:r>
      <w:r w:rsidRPr="1F7B4542">
        <w:rPr>
          <w:b/>
          <w:bCs/>
        </w:rPr>
        <w:t>social media may be easier to manipulate than traditional media</w:t>
      </w:r>
      <w:r>
        <w:t xml:space="preserve">. Sensational or polarising </w:t>
      </w:r>
      <w:r>
        <w:lastRenderedPageBreak/>
        <w:t>information often garners more attention, driving user engagement and platform profits, while also inadvertently amplifying inaccuracies</w:t>
      </w:r>
      <w:r w:rsidRPr="00105D9B" w:rsidR="00105D9B">
        <w:t xml:space="preserve"> (</w:t>
      </w:r>
      <w:r w:rsidRPr="002076C1" w:rsidR="0065330E">
        <w:t>Vosoughi</w:t>
      </w:r>
      <w:r w:rsidR="0065330E">
        <w:t xml:space="preserve"> et al. 2018</w:t>
      </w:r>
      <w:r w:rsidRPr="00105D9B" w:rsidR="00105D9B">
        <w:t>)</w:t>
      </w:r>
      <w:r>
        <w:t xml:space="preserve">.  </w:t>
      </w:r>
    </w:p>
    <w:p w:rsidRPr="002076C1" w:rsidR="002076C1" w:rsidP="002076C1" w:rsidRDefault="002076C1" w14:paraId="4EE21A6E" w14:textId="365242E3">
      <w:pPr>
        <w:tabs>
          <w:tab w:val="left" w:pos="1560"/>
        </w:tabs>
      </w:pPr>
      <w:r>
        <w:t xml:space="preserve">Other research has shown that in online communication, individual anonymity does not lead to normlessness (as some traditional analyses suggest). Instead, anonymity enhances a psychological sense of a shared identity with others with whom one is communicating. This shared identity – through paths identified above in </w:t>
      </w:r>
      <w:r w:rsidR="00BE266B">
        <w:t>‘</w:t>
      </w:r>
      <w:r>
        <w:t>Features of the Source</w:t>
      </w:r>
      <w:r w:rsidR="00BE266B">
        <w:t>’</w:t>
      </w:r>
      <w:r>
        <w:t xml:space="preserve"> – enhances social influence and conformity to localised norms. Although misinformation research has not examined this directly, there is strong evidence for these social influence and persuasion effects</w:t>
      </w:r>
      <w:r w:rsidRPr="00105D9B" w:rsidR="00105D9B">
        <w:t xml:space="preserve"> (</w:t>
      </w:r>
      <w:r w:rsidR="0065330E">
        <w:t xml:space="preserve">Spears and </w:t>
      </w:r>
      <w:proofErr w:type="spellStart"/>
      <w:r w:rsidR="0065330E">
        <w:t>Postmes</w:t>
      </w:r>
      <w:proofErr w:type="spellEnd"/>
      <w:r w:rsidR="0065330E">
        <w:t xml:space="preserve"> </w:t>
      </w:r>
      <w:r w:rsidR="006401A8">
        <w:t>2015</w:t>
      </w:r>
      <w:r w:rsidRPr="00105D9B" w:rsidR="00105D9B">
        <w:t>)</w:t>
      </w:r>
      <w:r>
        <w:t>.</w:t>
      </w:r>
    </w:p>
    <w:p w:rsidRPr="00E96E2C" w:rsidR="002076C1" w:rsidP="00201E65" w:rsidRDefault="002076C1" w14:paraId="531CE03A" w14:textId="4F27DD46">
      <w:pPr>
        <w:pStyle w:val="Heading4Numbered"/>
      </w:pPr>
      <w:r w:rsidRPr="00E96E2C">
        <w:t xml:space="preserve">Generative AI and </w:t>
      </w:r>
      <w:r w:rsidR="00232E71">
        <w:t>c</w:t>
      </w:r>
      <w:r w:rsidRPr="00E96E2C">
        <w:t>hatbots</w:t>
      </w:r>
    </w:p>
    <w:p w:rsidRPr="002076C1" w:rsidR="002076C1" w:rsidP="002076C1" w:rsidRDefault="002076C1" w14:paraId="15D2EAFD" w14:textId="0B5F3E96">
      <w:pPr>
        <w:tabs>
          <w:tab w:val="left" w:pos="1560"/>
        </w:tabs>
      </w:pPr>
      <w:r>
        <w:t>Generative AI models, such as ChatGPT and large language models (LLMs), have popularised chatbots as a new channel of communication and added a new layer to misinformation by generating realistic but potentially false text, images or videos. These</w:t>
      </w:r>
      <w:r w:rsidR="007B12A7">
        <w:t> </w:t>
      </w:r>
      <w:r w:rsidRPr="1F7B4542">
        <w:rPr>
          <w:b/>
          <w:bCs/>
        </w:rPr>
        <w:t>AI models have the capability to create coherent and believable narratives that can be easily mistaken for accurate information if not properly vetted</w:t>
      </w:r>
      <w:r w:rsidRPr="00105D9B" w:rsidR="00105D9B">
        <w:t xml:space="preserve"> (</w:t>
      </w:r>
      <w:r w:rsidRPr="002076C1" w:rsidR="006401A8">
        <w:t>Zellers</w:t>
      </w:r>
      <w:r w:rsidR="006401A8">
        <w:t xml:space="preserve"> et al. 2019</w:t>
      </w:r>
      <w:r w:rsidRPr="00105D9B" w:rsidR="00105D9B">
        <w:t>)</w:t>
      </w:r>
      <w:r>
        <w:t xml:space="preserve">, particularly as information presented on chatbots can sound authoritative but lack cues commonly used for assessing veracity (e.g., source). Moreover, </w:t>
      </w:r>
      <w:r w:rsidRPr="1F7B4542">
        <w:rPr>
          <w:b/>
          <w:bCs/>
        </w:rPr>
        <w:t xml:space="preserve">the models are built by </w:t>
      </w:r>
      <w:r w:rsidRPr="1F7B4542" w:rsidR="00232E71">
        <w:rPr>
          <w:b/>
          <w:bCs/>
        </w:rPr>
        <w:t>‘</w:t>
      </w:r>
      <w:r w:rsidRPr="1F7B4542">
        <w:rPr>
          <w:b/>
          <w:bCs/>
        </w:rPr>
        <w:t>learning</w:t>
      </w:r>
      <w:r w:rsidRPr="1F7B4542" w:rsidR="00232E71">
        <w:rPr>
          <w:b/>
          <w:bCs/>
        </w:rPr>
        <w:t>’</w:t>
      </w:r>
      <w:r w:rsidRPr="1F7B4542">
        <w:rPr>
          <w:b/>
          <w:bCs/>
        </w:rPr>
        <w:t xml:space="preserve"> from existing data without discernment about the veracity of the data</w:t>
      </w:r>
      <w:r>
        <w:t xml:space="preserve"> and information created can feed back into these models as true data used to train future LLMs, thus contributing to further misinformation</w:t>
      </w:r>
      <w:r w:rsidRPr="00105D9B" w:rsidR="00105D9B">
        <w:t xml:space="preserve"> (</w:t>
      </w:r>
      <w:r w:rsidR="006401A8">
        <w:t>Garry et al. 2024</w:t>
      </w:r>
      <w:r w:rsidRPr="00105D9B" w:rsidR="00105D9B">
        <w:t>)</w:t>
      </w:r>
      <w:r>
        <w:t xml:space="preserve">. </w:t>
      </w:r>
    </w:p>
    <w:p w:rsidRPr="00E96E2C" w:rsidR="002076C1" w:rsidP="00201E65" w:rsidRDefault="002076C1" w14:paraId="578D9E30" w14:textId="007BDD23">
      <w:pPr>
        <w:pStyle w:val="Heading4Numbered"/>
      </w:pPr>
      <w:r w:rsidRPr="00E96E2C">
        <w:t xml:space="preserve">Direct </w:t>
      </w:r>
      <w:r w:rsidR="00232E71">
        <w:t>i</w:t>
      </w:r>
      <w:r w:rsidRPr="00E96E2C">
        <w:t xml:space="preserve">nterpersonal </w:t>
      </w:r>
      <w:r w:rsidR="00232E71">
        <w:t>c</w:t>
      </w:r>
      <w:r w:rsidRPr="00E96E2C">
        <w:t>ommunication</w:t>
      </w:r>
    </w:p>
    <w:p w:rsidRPr="002076C1" w:rsidR="002076C1" w:rsidP="002076C1" w:rsidRDefault="002076C1" w14:paraId="6EFA6CB4" w14:textId="2D278D60">
      <w:pPr>
        <w:tabs>
          <w:tab w:val="left" w:pos="1560"/>
        </w:tabs>
      </w:pPr>
      <w:r>
        <w:t>Interpersonal communication through friends, family and colleagues is another critical channel for misinformation spread. Unlike public media, private conversations lack scrutiny, enabling misinformation to be shared and reinforced without challenge</w:t>
      </w:r>
      <w:r w:rsidRPr="00105D9B" w:rsidR="00105D9B">
        <w:t xml:space="preserve"> (</w:t>
      </w:r>
      <w:r w:rsidRPr="002076C1" w:rsidR="006401A8">
        <w:t>Lewandowsky</w:t>
      </w:r>
      <w:r w:rsidR="006401A8">
        <w:t xml:space="preserve"> et al. </w:t>
      </w:r>
      <w:r w:rsidR="009F2A1E">
        <w:t>2012</w:t>
      </w:r>
      <w:r w:rsidRPr="00105D9B" w:rsidR="00105D9B">
        <w:t>)</w:t>
      </w:r>
      <w:r>
        <w:t>. Furthermore, individuals tend to trust and act upon information received from close social contacts, especially when it aligns with pre</w:t>
      </w:r>
      <w:r w:rsidR="005E54DF">
        <w:noBreakHyphen/>
      </w:r>
      <w:r>
        <w:t>existing beliefs</w:t>
      </w:r>
      <w:r w:rsidRPr="00105D9B" w:rsidR="00105D9B">
        <w:t xml:space="preserve"> (</w:t>
      </w:r>
      <w:r w:rsidRPr="002076C1" w:rsidR="009F2A1E">
        <w:t xml:space="preserve">Allcott </w:t>
      </w:r>
      <w:r w:rsidR="009F2A1E">
        <w:t>and</w:t>
      </w:r>
      <w:r w:rsidRPr="002076C1" w:rsidR="009F2A1E">
        <w:t xml:space="preserve"> Gentzkow 2017</w:t>
      </w:r>
      <w:r w:rsidRPr="00105D9B" w:rsidR="00105D9B">
        <w:t>)</w:t>
      </w:r>
      <w:r>
        <w:t xml:space="preserve">. As such, </w:t>
      </w:r>
      <w:r w:rsidRPr="1F7B4542">
        <w:rPr>
          <w:b/>
          <w:bCs/>
        </w:rPr>
        <w:t xml:space="preserve">private communication can create </w:t>
      </w:r>
      <w:r w:rsidRPr="1F7B4542" w:rsidR="00232E71">
        <w:rPr>
          <w:b/>
          <w:bCs/>
        </w:rPr>
        <w:t>‘</w:t>
      </w:r>
      <w:r w:rsidRPr="1F7B4542">
        <w:rPr>
          <w:b/>
          <w:bCs/>
        </w:rPr>
        <w:t>echo chambers</w:t>
      </w:r>
      <w:r w:rsidRPr="1F7B4542" w:rsidR="00232E71">
        <w:rPr>
          <w:b/>
          <w:bCs/>
        </w:rPr>
        <w:t>’</w:t>
      </w:r>
      <w:r w:rsidRPr="1F7B4542">
        <w:rPr>
          <w:b/>
          <w:bCs/>
        </w:rPr>
        <w:t xml:space="preserve"> where misinformation circulates unchecked and often persists even when exposed to corrective information</w:t>
      </w:r>
      <w:r w:rsidRPr="00105D9B" w:rsidR="00105D9B">
        <w:t xml:space="preserve"> (</w:t>
      </w:r>
      <w:r w:rsidRPr="002076C1" w:rsidR="009F2A1E">
        <w:t>Berger</w:t>
      </w:r>
      <w:r w:rsidR="009F2A1E">
        <w:t xml:space="preserve"> 2014</w:t>
      </w:r>
      <w:r w:rsidRPr="00105D9B" w:rsidR="00105D9B">
        <w:t>)</w:t>
      </w:r>
      <w:r>
        <w:t>. Social networks can also normalise misinformation through repeated exposure and peer endorsement</w:t>
      </w:r>
      <w:r w:rsidRPr="00105D9B" w:rsidR="00105D9B">
        <w:t xml:space="preserve"> (</w:t>
      </w:r>
      <w:r w:rsidRPr="002076C1" w:rsidR="009F2A1E">
        <w:t>Fazio</w:t>
      </w:r>
      <w:r w:rsidR="009F2A1E">
        <w:t xml:space="preserve"> et al. 2022</w:t>
      </w:r>
      <w:r w:rsidRPr="00105D9B" w:rsidR="00105D9B">
        <w:t>)</w:t>
      </w:r>
      <w:r>
        <w:t xml:space="preserve">. </w:t>
      </w:r>
    </w:p>
    <w:p w:rsidRPr="00E96E2C" w:rsidR="002076C1" w:rsidP="00201E65" w:rsidRDefault="002076C1" w14:paraId="18292A5B" w14:textId="69A1AAC6">
      <w:pPr>
        <w:pStyle w:val="Heading4Numbered"/>
      </w:pPr>
      <w:r w:rsidRPr="00E96E2C">
        <w:t xml:space="preserve">Interaction of </w:t>
      </w:r>
      <w:r w:rsidR="00232E71">
        <w:t>c</w:t>
      </w:r>
      <w:r w:rsidRPr="00E96E2C">
        <w:t>hannels</w:t>
      </w:r>
    </w:p>
    <w:p w:rsidR="00232E71" w:rsidP="002076C1" w:rsidRDefault="002076C1" w14:paraId="0FAA49EB" w14:textId="2EA141B5">
      <w:pPr>
        <w:tabs>
          <w:tab w:val="left" w:pos="1560"/>
        </w:tabs>
      </w:pPr>
      <w:r>
        <w:t>The channels mentioned above are not isolated; they often interact, amplifying the potential for misinformation to spread across platforms and reach diverse audiences. Misinformation originating on social media may be picked up by traditional news outlets seeking to cover trending topics, which can legitimise fringe content and extend its reach to broader audiences</w:t>
      </w:r>
      <w:r w:rsidRPr="00105D9B" w:rsidR="00105D9B">
        <w:t xml:space="preserve"> (</w:t>
      </w:r>
      <w:r w:rsidR="00377EDB">
        <w:t>Gupta et al. 2013</w:t>
      </w:r>
      <w:r w:rsidRPr="00105D9B" w:rsidR="00105D9B">
        <w:t>)</w:t>
      </w:r>
      <w:r>
        <w:t xml:space="preserve">. </w:t>
      </w:r>
    </w:p>
    <w:p w:rsidR="00232E71" w:rsidP="002076C1" w:rsidRDefault="002076C1" w14:paraId="4989B73C" w14:textId="7B6AA29E">
      <w:pPr>
        <w:tabs>
          <w:tab w:val="left" w:pos="1560"/>
        </w:tabs>
      </w:pPr>
      <w:r>
        <w:t xml:space="preserve">Conversely, narratives or </w:t>
      </w:r>
      <w:r w:rsidR="00232E71">
        <w:t>‘</w:t>
      </w:r>
      <w:r>
        <w:t>facts</w:t>
      </w:r>
      <w:r w:rsidR="00232E71">
        <w:t>’</w:t>
      </w:r>
      <w:r>
        <w:t xml:space="preserve"> that appear in traditional media can gain a second life on social media, where they are reinterpreted or distorted by users and influencers, potentially </w:t>
      </w:r>
      <w:r w:rsidR="003F0595">
        <w:t>resulting in altered or sensationalised versions of the original information</w:t>
      </w:r>
      <w:r w:rsidRPr="00105D9B" w:rsidR="00105D9B">
        <w:t xml:space="preserve"> (</w:t>
      </w:r>
      <w:proofErr w:type="spellStart"/>
      <w:r w:rsidR="00377EDB">
        <w:t>Tsfati</w:t>
      </w:r>
      <w:proofErr w:type="spellEnd"/>
      <w:r w:rsidR="00377EDB">
        <w:t xml:space="preserve"> et al. 2020</w:t>
      </w:r>
      <w:r w:rsidRPr="00105D9B" w:rsidR="00105D9B">
        <w:t>)</w:t>
      </w:r>
      <w:r w:rsidR="003F0595">
        <w:t xml:space="preserve">. </w:t>
      </w:r>
    </w:p>
    <w:p w:rsidR="00232E71" w:rsidP="002076C1" w:rsidRDefault="003F0595" w14:paraId="1D9C75A3" w14:textId="7E7B71C1">
      <w:pPr>
        <w:tabs>
          <w:tab w:val="left" w:pos="1560"/>
        </w:tabs>
      </w:pPr>
      <w:r>
        <w:lastRenderedPageBreak/>
        <w:t>Generative AI further complicates this space by creating hyper</w:t>
      </w:r>
      <w:r w:rsidR="005E54DF">
        <w:noBreakHyphen/>
      </w:r>
      <w:r>
        <w:t xml:space="preserve">realistic content that can be easily shared via chatbots </w:t>
      </w:r>
      <w:r w:rsidR="002076C1">
        <w:t>also across both traditional and social media. Moreover, interpersonal communication acts as a reinforcement mechanism, where individuals share and validate misleading information with close others, such as through conversations or via private channels on various communication and social media platforms</w:t>
      </w:r>
      <w:r w:rsidRPr="00105D9B" w:rsidR="00105D9B">
        <w:t xml:space="preserve"> (</w:t>
      </w:r>
      <w:r w:rsidRPr="002076C1" w:rsidR="00377EDB">
        <w:t>Vosoughi</w:t>
      </w:r>
      <w:r w:rsidR="00377EDB">
        <w:t xml:space="preserve"> et al. </w:t>
      </w:r>
      <w:r w:rsidR="0001294A">
        <w:t>2018</w:t>
      </w:r>
      <w:r w:rsidRPr="00105D9B" w:rsidR="00105D9B">
        <w:t>)</w:t>
      </w:r>
      <w:r w:rsidR="002076C1">
        <w:t xml:space="preserve">. </w:t>
      </w:r>
    </w:p>
    <w:p w:rsidRPr="002076C1" w:rsidR="002076C1" w:rsidP="002076C1" w:rsidRDefault="002076C1" w14:paraId="7E4AAD5C" w14:textId="6EDC1047">
      <w:pPr>
        <w:tabs>
          <w:tab w:val="left" w:pos="1560"/>
        </w:tabs>
      </w:pPr>
      <w:r>
        <w:t xml:space="preserve">This </w:t>
      </w:r>
      <w:r w:rsidRPr="1F7B4542">
        <w:rPr>
          <w:b/>
          <w:bCs/>
        </w:rPr>
        <w:t>cycle of cross</w:t>
      </w:r>
      <w:r w:rsidR="005E54DF">
        <w:rPr>
          <w:b/>
          <w:bCs/>
        </w:rPr>
        <w:noBreakHyphen/>
      </w:r>
      <w:r w:rsidRPr="1F7B4542">
        <w:rPr>
          <w:b/>
          <w:bCs/>
        </w:rPr>
        <w:t>platform information transfer creates a complex web where misinformation can proliferate through multiple, reinforcing channels, making correction efforts particularly challenging</w:t>
      </w:r>
      <w:r w:rsidRPr="00105D9B" w:rsidR="00105D9B">
        <w:t xml:space="preserve"> (</w:t>
      </w:r>
      <w:r w:rsidRPr="002076C1" w:rsidR="0001294A">
        <w:t>Lewandowsky</w:t>
      </w:r>
      <w:r w:rsidR="0001294A">
        <w:t xml:space="preserve"> et al. 2012</w:t>
      </w:r>
      <w:r w:rsidRPr="00105D9B" w:rsidR="00105D9B">
        <w:t>)</w:t>
      </w:r>
      <w:r>
        <w:t>.</w:t>
      </w:r>
    </w:p>
    <w:p w:rsidRPr="002076C1" w:rsidR="002076C1" w:rsidP="00201E65" w:rsidRDefault="002076C1" w14:paraId="11E9AD7E" w14:textId="77777777">
      <w:pPr>
        <w:pStyle w:val="Heading3Numbered"/>
      </w:pPr>
      <w:bookmarkStart w:name="_heading=h.3o7uzdka5k0g" w:id="90"/>
      <w:bookmarkStart w:name="_Toc225937658" w:id="91"/>
      <w:bookmarkEnd w:id="90"/>
      <w:r>
        <w:t>Features of the recipient</w:t>
      </w:r>
      <w:bookmarkEnd w:id="91"/>
    </w:p>
    <w:p w:rsidRPr="008C0C07" w:rsidR="002076C1" w:rsidP="008C0C07" w:rsidRDefault="004E733B" w14:paraId="4CB1730B" w14:textId="30ADD454">
      <w:pPr>
        <w:pStyle w:val="Quote"/>
      </w:pPr>
      <w:r w:rsidRPr="008C0C07">
        <w:t>P</w:t>
      </w:r>
      <w:r w:rsidRPr="008C0C07" w:rsidR="002076C1">
        <w:t>eople vary on a variety of dimensions, such as age, intelligence, conscientiousness and agreeableness. These,</w:t>
      </w:r>
      <w:r w:rsidRPr="008C0C07" w:rsidR="00201E65">
        <w:t> </w:t>
      </w:r>
      <w:r w:rsidRPr="008C0C07" w:rsidR="002076C1">
        <w:t>and other factors, can</w:t>
      </w:r>
      <w:r w:rsidR="007B12A7">
        <w:t> </w:t>
      </w:r>
      <w:r w:rsidRPr="008C0C07" w:rsidR="002076C1">
        <w:t xml:space="preserve">impact people’s acceptance of misinformation. </w:t>
      </w:r>
    </w:p>
    <w:p w:rsidRPr="002076C1" w:rsidR="002076C1" w:rsidP="002076C1" w:rsidRDefault="002076C1" w14:paraId="4E9756A5" w14:textId="636AA528">
      <w:pPr>
        <w:tabs>
          <w:tab w:val="left" w:pos="1560"/>
        </w:tabs>
      </w:pPr>
      <w:r w:rsidRPr="1F7B4542">
        <w:rPr>
          <w:b/>
          <w:bCs/>
        </w:rPr>
        <w:t xml:space="preserve">The recipient’s </w:t>
      </w:r>
      <w:r w:rsidRPr="001E501D">
        <w:rPr>
          <w:b/>
          <w:bCs/>
        </w:rPr>
        <w:t>psychological</w:t>
      </w:r>
      <w:r w:rsidRPr="001E501D" w:rsidR="00105D9B">
        <w:rPr>
          <w:b/>
          <w:bCs/>
        </w:rPr>
        <w:t xml:space="preserve"> </w:t>
      </w:r>
      <w:r w:rsidRPr="008C0C07" w:rsidR="00105D9B">
        <w:t>(</w:t>
      </w:r>
      <w:r w:rsidRPr="008C0C07" w:rsidR="0001294A">
        <w:t>Miller et al. 2024</w:t>
      </w:r>
      <w:r w:rsidRPr="008C0C07" w:rsidR="00105D9B">
        <w:t>)</w:t>
      </w:r>
      <w:r w:rsidRPr="001E501D">
        <w:rPr>
          <w:b/>
          <w:bCs/>
        </w:rPr>
        <w:t>, social</w:t>
      </w:r>
      <w:r w:rsidRPr="001E501D" w:rsidR="00105D9B">
        <w:rPr>
          <w:b/>
          <w:bCs/>
        </w:rPr>
        <w:t xml:space="preserve"> </w:t>
      </w:r>
      <w:r w:rsidRPr="008C0C07" w:rsidR="00105D9B">
        <w:t>(</w:t>
      </w:r>
      <w:proofErr w:type="spellStart"/>
      <w:r w:rsidRPr="008C0C07" w:rsidR="001E501D">
        <w:t>Badrinathan</w:t>
      </w:r>
      <w:proofErr w:type="spellEnd"/>
      <w:r w:rsidRPr="008C0C07" w:rsidR="001E501D">
        <w:t xml:space="preserve"> 2021</w:t>
      </w:r>
      <w:r w:rsidRPr="008C0C07" w:rsidR="00105D9B">
        <w:t>)</w:t>
      </w:r>
      <w:r w:rsidRPr="001E501D" w:rsidR="00105D9B">
        <w:rPr>
          <w:b/>
          <w:bCs/>
        </w:rPr>
        <w:t xml:space="preserve"> </w:t>
      </w:r>
      <w:r w:rsidRPr="001E501D">
        <w:rPr>
          <w:b/>
          <w:bCs/>
        </w:rPr>
        <w:t>and demographic factors</w:t>
      </w:r>
      <w:r w:rsidRPr="001E501D" w:rsidR="00105D9B">
        <w:rPr>
          <w:b/>
          <w:bCs/>
        </w:rPr>
        <w:t xml:space="preserve"> </w:t>
      </w:r>
      <w:r w:rsidRPr="008C0C07" w:rsidR="00105D9B">
        <w:t>(</w:t>
      </w:r>
      <w:r w:rsidRPr="008C0C07" w:rsidR="0001294A">
        <w:t xml:space="preserve">Kim et al. </w:t>
      </w:r>
      <w:r w:rsidRPr="008C0C07" w:rsidR="001E501D">
        <w:t>2019</w:t>
      </w:r>
      <w:r w:rsidRPr="008C0C07" w:rsidR="00105D9B">
        <w:t>)</w:t>
      </w:r>
      <w:r w:rsidRPr="001E501D" w:rsidR="00105D9B">
        <w:rPr>
          <w:b/>
          <w:bCs/>
        </w:rPr>
        <w:t xml:space="preserve"> </w:t>
      </w:r>
      <w:r w:rsidRPr="001E501D">
        <w:rPr>
          <w:b/>
          <w:bCs/>
        </w:rPr>
        <w:t>also play a role in how misinformation is processed and how resilient individuals are to misinformation</w:t>
      </w:r>
      <w:r>
        <w:t>. A robust body of work shows that when people have higher cognitive reflection</w:t>
      </w:r>
      <w:r w:rsidR="008C0C07">
        <w:t xml:space="preserve"> – </w:t>
      </w:r>
      <w:r>
        <w:t>the tendency to draw on analytical processing, rather than relying on intuitions or feelings about content</w:t>
      </w:r>
      <w:r w:rsidR="008C0C07">
        <w:t xml:space="preserve"> – </w:t>
      </w:r>
      <w:r w:rsidR="00B76542">
        <w:t xml:space="preserve">they </w:t>
      </w:r>
      <w:r>
        <w:t>are better at discerning true from false content</w:t>
      </w:r>
      <w:r w:rsidRPr="00105D9B" w:rsidR="00105D9B">
        <w:t xml:space="preserve"> (</w:t>
      </w:r>
      <w:r w:rsidRPr="002076C1" w:rsidR="005C05D5">
        <w:t>Arechar</w:t>
      </w:r>
      <w:r w:rsidR="005C05D5">
        <w:t xml:space="preserve"> et al. 2023</w:t>
      </w:r>
      <w:r w:rsidRPr="00105D9B" w:rsidR="00105D9B">
        <w:t>)</w:t>
      </w:r>
      <w:r>
        <w:t>. Some research suggests that people who are higher on extroversion perform more poorly at distinguishing between true and false claims, other personality variables return mixed results</w:t>
      </w:r>
      <w:r w:rsidRPr="00105D9B" w:rsidR="00105D9B">
        <w:t xml:space="preserve"> (</w:t>
      </w:r>
      <w:r w:rsidR="005C05D5">
        <w:t>Calvillo et al. 2024</w:t>
      </w:r>
      <w:r w:rsidRPr="00105D9B" w:rsidR="00105D9B">
        <w:t>)</w:t>
      </w:r>
      <w:r>
        <w:t xml:space="preserve">. One study found that those higher in extroversion may also </w:t>
      </w:r>
      <w:proofErr w:type="gramStart"/>
      <w:r>
        <w:t>have a tendency to</w:t>
      </w:r>
      <w:proofErr w:type="gramEnd"/>
      <w:r>
        <w:t xml:space="preserve"> share without verification, yet the opposite pattern was found with those who are high on neuroticism</w:t>
      </w:r>
      <w:r w:rsidRPr="00105D9B" w:rsidR="00105D9B">
        <w:t xml:space="preserve"> (</w:t>
      </w:r>
      <w:r w:rsidR="005C05D5">
        <w:t>Sampat and Raj 202</w:t>
      </w:r>
      <w:r w:rsidR="00B17CF0">
        <w:t>2</w:t>
      </w:r>
      <w:r w:rsidRPr="00105D9B" w:rsidR="00105D9B">
        <w:t>)</w:t>
      </w:r>
      <w:r>
        <w:t>. Research highlights an increasing vulnerability to misinformation in older adults, with higher sharing and exposure rates</w:t>
      </w:r>
      <w:r w:rsidRPr="00105D9B" w:rsidR="00105D9B">
        <w:t xml:space="preserve"> (</w:t>
      </w:r>
      <w:r w:rsidRPr="002076C1" w:rsidR="005C05D5">
        <w:t>Brashier</w:t>
      </w:r>
      <w:r w:rsidR="005C05D5">
        <w:t xml:space="preserve"> 2024; </w:t>
      </w:r>
      <w:r w:rsidRPr="002076C1" w:rsidR="005C05D5">
        <w:t>Brashier</w:t>
      </w:r>
      <w:r w:rsidR="005C05D5">
        <w:t xml:space="preserve"> and</w:t>
      </w:r>
      <w:r w:rsidRPr="002076C1" w:rsidR="005C05D5">
        <w:t xml:space="preserve"> Schacter</w:t>
      </w:r>
      <w:r w:rsidR="005C05D5">
        <w:t xml:space="preserve"> 2020</w:t>
      </w:r>
      <w:r w:rsidRPr="00105D9B" w:rsidR="00105D9B">
        <w:t>)</w:t>
      </w:r>
      <w:r>
        <w:t>. Intellectual humility is associated with greater misinformation discernment</w:t>
      </w:r>
      <w:r w:rsidRPr="00105D9B" w:rsidR="00105D9B">
        <w:t xml:space="preserve"> (</w:t>
      </w:r>
      <w:proofErr w:type="spellStart"/>
      <w:r w:rsidR="005C05D5">
        <w:t>Prike</w:t>
      </w:r>
      <w:proofErr w:type="spellEnd"/>
      <w:r w:rsidR="005C05D5">
        <w:t xml:space="preserve"> et al. 2024</w:t>
      </w:r>
      <w:r w:rsidRPr="00105D9B" w:rsidR="00105D9B">
        <w:t>)</w:t>
      </w:r>
      <w:r>
        <w:t xml:space="preserve"> and consequently less misinformation receptivity</w:t>
      </w:r>
      <w:r w:rsidRPr="00105D9B" w:rsidR="00105D9B">
        <w:t xml:space="preserve"> (</w:t>
      </w:r>
      <w:r w:rsidRPr="002076C1" w:rsidR="001F7B97">
        <w:t>Bowes</w:t>
      </w:r>
      <w:r w:rsidR="001F7B97">
        <w:t xml:space="preserve"> and</w:t>
      </w:r>
      <w:r w:rsidRPr="002076C1" w:rsidR="001F7B97">
        <w:t xml:space="preserve"> Fazio</w:t>
      </w:r>
      <w:r w:rsidR="001F7B97">
        <w:t xml:space="preserve"> 2024</w:t>
      </w:r>
      <w:r w:rsidRPr="00105D9B" w:rsidR="00105D9B">
        <w:t>)</w:t>
      </w:r>
      <w:r>
        <w:t>. Further, individuals higher in intellectual humility are more likely to engage in investigative behaviours</w:t>
      </w:r>
      <w:r w:rsidRPr="00105D9B" w:rsidR="00105D9B">
        <w:t xml:space="preserve"> (</w:t>
      </w:r>
      <w:proofErr w:type="spellStart"/>
      <w:r w:rsidR="001F7B97">
        <w:t>Koetke</w:t>
      </w:r>
      <w:proofErr w:type="spellEnd"/>
      <w:r w:rsidR="001F7B97">
        <w:t xml:space="preserve"> et al. 2022</w:t>
      </w:r>
      <w:r w:rsidRPr="00105D9B" w:rsidR="00105D9B">
        <w:t>)</w:t>
      </w:r>
      <w:r>
        <w:t>. Some initial, cultural</w:t>
      </w:r>
      <w:r w:rsidR="005E54DF">
        <w:noBreakHyphen/>
      </w:r>
      <w:r>
        <w:t>level research has also suggested that likelihood of accepting misinformation may increase when people are particularly high in psychological need satisfaction</w:t>
      </w:r>
      <w:r w:rsidRPr="00105D9B" w:rsidR="00105D9B">
        <w:t xml:space="preserve"> (</w:t>
      </w:r>
      <w:r w:rsidRPr="002076C1" w:rsidR="001F7B97">
        <w:t>Huang</w:t>
      </w:r>
      <w:r w:rsidR="001F7B97">
        <w:t xml:space="preserve"> et al. 2024</w:t>
      </w:r>
      <w:r w:rsidRPr="00105D9B" w:rsidR="00105D9B">
        <w:t>)</w:t>
      </w:r>
      <w:r>
        <w:t xml:space="preserve">. Finally, people facing economic inequality are more likely to hold the view that society is breaking down, facilitating engagement in conspiratorial thinking and endorsement of related misinformation.  </w:t>
      </w:r>
    </w:p>
    <w:p w:rsidRPr="002076C1" w:rsidR="002076C1" w:rsidP="00201E65" w:rsidRDefault="002076C1" w14:paraId="1EE3D621" w14:textId="77777777">
      <w:pPr>
        <w:pStyle w:val="Heading3Numbered"/>
      </w:pPr>
      <w:bookmarkStart w:name="_Toc225937659" w:id="92"/>
      <w:r>
        <w:t>Summary</w:t>
      </w:r>
      <w:bookmarkEnd w:id="92"/>
    </w:p>
    <w:p w:rsidRPr="002076C1" w:rsidR="002076C1" w:rsidP="002076C1" w:rsidRDefault="002076C1" w14:paraId="259A6FD4" w14:textId="3F8538F4">
      <w:pPr>
        <w:tabs>
          <w:tab w:val="left" w:pos="1560"/>
        </w:tabs>
      </w:pPr>
      <w:r>
        <w:t>Table 2 presents a preliminary summary and interpretation of the literature that allows us</w:t>
      </w:r>
      <w:r w:rsidR="007B12A7">
        <w:t> </w:t>
      </w:r>
      <w:r>
        <w:t>to suggest key factors that may enhance or weaken the effect of misinformation. When</w:t>
      </w:r>
      <w:r w:rsidR="007B12A7">
        <w:t> </w:t>
      </w:r>
      <w:r>
        <w:t xml:space="preserve">reading the summarised data in Table 2, it is essential to recognise that each of the factors has been found to impact social cohesion, trust and/or information resilience to </w:t>
      </w:r>
      <w:r w:rsidRPr="1F7B4542">
        <w:rPr>
          <w:b/>
          <w:bCs/>
        </w:rPr>
        <w:t>varying</w:t>
      </w:r>
      <w:r>
        <w:t xml:space="preserve"> degrees.</w:t>
      </w:r>
    </w:p>
    <w:p w:rsidRPr="002076C1" w:rsidR="002076C1" w:rsidP="002076C1" w:rsidRDefault="002076C1" w14:paraId="30C0E891" w14:textId="77777777">
      <w:pPr>
        <w:tabs>
          <w:tab w:val="left" w:pos="1560"/>
        </w:tabs>
      </w:pPr>
      <w:r>
        <w:lastRenderedPageBreak/>
        <w:t>Moreover, the research currently does not allow us to determine whether the absence of factors leads to the opposite effects. This is because in any given situation, there may be other factors present that mask the absence of another. Therefore, further research is needed to determine which of the factors has the greatest impact and requires the most intervention attention.</w:t>
      </w:r>
    </w:p>
    <w:p w:rsidR="00F671E2" w:rsidP="00201E65" w:rsidRDefault="002076C1" w14:paraId="6153E832" w14:textId="274FFC7B">
      <w:pPr>
        <w:pStyle w:val="Caption"/>
      </w:pPr>
      <w:r w:rsidRPr="1F7B4542">
        <w:t>Table 2</w:t>
      </w:r>
      <w:r w:rsidRPr="1F7B4542" w:rsidR="003F3881">
        <w:t>:</w:t>
      </w:r>
      <w:r w:rsidRPr="1F7B4542">
        <w:t xml:space="preserve"> Key </w:t>
      </w:r>
      <w:r w:rsidR="00B76542">
        <w:t>f</w:t>
      </w:r>
      <w:r w:rsidRPr="1F7B4542">
        <w:t xml:space="preserve">actors that </w:t>
      </w:r>
      <w:r w:rsidRPr="1F7B4542" w:rsidR="00E1643E">
        <w:t>e</w:t>
      </w:r>
      <w:r w:rsidRPr="1F7B4542">
        <w:t xml:space="preserve">nhance or </w:t>
      </w:r>
      <w:r w:rsidRPr="1F7B4542" w:rsidR="00E1643E">
        <w:t>w</w:t>
      </w:r>
      <w:r w:rsidRPr="1F7B4542">
        <w:t xml:space="preserve">eaken the </w:t>
      </w:r>
      <w:r w:rsidRPr="1F7B4542" w:rsidR="00E1643E">
        <w:t>e</w:t>
      </w:r>
      <w:r w:rsidRPr="1F7B4542">
        <w:t xml:space="preserve">ffects of </w:t>
      </w:r>
      <w:r w:rsidRPr="1F7B4542" w:rsidR="00E1643E">
        <w:t>m</w:t>
      </w:r>
      <w:r w:rsidRPr="1F7B4542">
        <w:t>isinformation</w:t>
      </w:r>
    </w:p>
    <w:tbl>
      <w:tblPr>
        <w:tblStyle w:val="ListTable3-Accent3"/>
        <w:tblW w:w="0" w:type="auto"/>
        <w:tblLook w:val="0420" w:firstRow="1" w:lastRow="0" w:firstColumn="0" w:lastColumn="0" w:noHBand="0" w:noVBand="1"/>
      </w:tblPr>
      <w:tblGrid>
        <w:gridCol w:w="2199"/>
        <w:gridCol w:w="2293"/>
        <w:gridCol w:w="2343"/>
        <w:gridCol w:w="2347"/>
      </w:tblGrid>
      <w:tr w:rsidRPr="002076C1" w:rsidR="00201E65" w:rsidTr="007B12A7" w14:paraId="51205B62" w14:textId="51F7C9D4">
        <w:trPr>
          <w:cnfStyle w:val="100000000000" w:firstRow="1" w:lastRow="0" w:firstColumn="0" w:lastColumn="0" w:oddVBand="0" w:evenVBand="0" w:oddHBand="0" w:evenHBand="0" w:firstRowFirstColumn="0" w:firstRowLastColumn="0" w:lastRowFirstColumn="0" w:lastRowLastColumn="0"/>
          <w:trHeight w:val="20"/>
        </w:trPr>
        <w:tc>
          <w:tcPr>
            <w:tcW w:w="0" w:type="auto"/>
          </w:tcPr>
          <w:p w:rsidR="00201E65" w:rsidP="00201E65" w:rsidRDefault="00201E65" w14:paraId="6FB014F1" w14:textId="2D9BFBC9">
            <w:pPr>
              <w:pStyle w:val="TableText"/>
            </w:pPr>
            <w:r w:rsidRPr="1F7B4542">
              <w:t>Source of communication</w:t>
            </w:r>
          </w:p>
        </w:tc>
        <w:tc>
          <w:tcPr>
            <w:tcW w:w="0" w:type="auto"/>
          </w:tcPr>
          <w:p w:rsidRPr="1F7B4542" w:rsidR="00201E65" w:rsidP="00201E65" w:rsidRDefault="00201E65" w14:paraId="5C06A24E" w14:textId="08D44F15">
            <w:pPr>
              <w:pStyle w:val="TableText"/>
              <w:rPr>
                <w:b w:val="0"/>
                <w:bCs w:val="0"/>
              </w:rPr>
            </w:pPr>
            <w:r w:rsidRPr="1F7B4542">
              <w:t>Communication itself</w:t>
            </w:r>
          </w:p>
        </w:tc>
        <w:tc>
          <w:tcPr>
            <w:tcW w:w="0" w:type="auto"/>
          </w:tcPr>
          <w:p w:rsidRPr="1F7B4542" w:rsidR="00201E65" w:rsidP="00201E65" w:rsidRDefault="00201E65" w14:paraId="395B49A2" w14:textId="54F72C37">
            <w:pPr>
              <w:pStyle w:val="TableText"/>
              <w:rPr>
                <w:b w:val="0"/>
                <w:bCs w:val="0"/>
              </w:rPr>
            </w:pPr>
            <w:r w:rsidRPr="1F7B4542">
              <w:t>Channel of communication</w:t>
            </w:r>
          </w:p>
        </w:tc>
        <w:tc>
          <w:tcPr>
            <w:tcW w:w="0" w:type="auto"/>
          </w:tcPr>
          <w:p w:rsidRPr="1F7B4542" w:rsidR="00201E65" w:rsidP="00201E65" w:rsidRDefault="00201E65" w14:paraId="4C508564" w14:textId="6ABF64BE">
            <w:pPr>
              <w:pStyle w:val="TableText"/>
              <w:rPr>
                <w:b w:val="0"/>
                <w:bCs w:val="0"/>
              </w:rPr>
            </w:pPr>
            <w:r w:rsidRPr="1F7B4542">
              <w:t>Recipient of communication</w:t>
            </w:r>
          </w:p>
        </w:tc>
      </w:tr>
      <w:tr w:rsidRPr="002076C1" w:rsidR="00201E65" w:rsidTr="007B12A7" w14:paraId="72F4D384" w14:textId="5D0DAB9D">
        <w:trPr>
          <w:cnfStyle w:val="000000100000" w:firstRow="0" w:lastRow="0" w:firstColumn="0" w:lastColumn="0" w:oddVBand="0" w:evenVBand="0" w:oddHBand="1" w:evenHBand="0" w:firstRowFirstColumn="0" w:firstRowLastColumn="0" w:lastRowFirstColumn="0" w:lastRowLastColumn="0"/>
          <w:trHeight w:val="20"/>
        </w:trPr>
        <w:tc>
          <w:tcPr>
            <w:tcW w:w="0" w:type="auto"/>
            <w:hideMark/>
          </w:tcPr>
          <w:p w:rsidRPr="002076C1" w:rsidR="00201E65" w:rsidP="00201E65" w:rsidRDefault="00201E65" w14:paraId="4332D3AF" w14:textId="38506D0C">
            <w:pPr>
              <w:pStyle w:val="TableText"/>
            </w:pPr>
            <w:r>
              <w:t xml:space="preserve">Misinformation may have more pronounced effects when </w:t>
            </w:r>
            <w:r w:rsidRPr="00201E65">
              <w:rPr>
                <w:rStyle w:val="Strong"/>
              </w:rPr>
              <w:t>sources</w:t>
            </w:r>
            <w:r>
              <w:t xml:space="preserve"> are perceived to be:</w:t>
            </w:r>
          </w:p>
          <w:p w:rsidRPr="002076C1" w:rsidR="00201E65" w:rsidP="00201E65" w:rsidRDefault="00201E65" w14:paraId="0FEFAE47" w14:textId="7833F4BD">
            <w:pPr>
              <w:pStyle w:val="TableBullets"/>
            </w:pPr>
            <w:r>
              <w:t>t</w:t>
            </w:r>
            <w:r w:rsidRPr="002076C1">
              <w:t>rustworthy</w:t>
            </w:r>
          </w:p>
          <w:p w:rsidRPr="002076C1" w:rsidR="00201E65" w:rsidP="00201E65" w:rsidRDefault="00201E65" w14:paraId="78FD9B21" w14:textId="7C40E0D5">
            <w:pPr>
              <w:pStyle w:val="TableBullets"/>
            </w:pPr>
            <w:r>
              <w:t>a</w:t>
            </w:r>
            <w:r w:rsidRPr="002076C1">
              <w:t>ttractive</w:t>
            </w:r>
          </w:p>
          <w:p w:rsidRPr="002076C1" w:rsidR="00201E65" w:rsidP="00201E65" w:rsidRDefault="00201E65" w14:paraId="343529D0" w14:textId="5FFE340D">
            <w:pPr>
              <w:pStyle w:val="TableBullets"/>
            </w:pPr>
            <w:r>
              <w:t>c</w:t>
            </w:r>
            <w:r w:rsidRPr="002076C1">
              <w:t>redible</w:t>
            </w:r>
          </w:p>
          <w:p w:rsidRPr="002076C1" w:rsidR="00201E65" w:rsidP="00201E65" w:rsidRDefault="00201E65" w14:paraId="7691EEE5" w14:textId="361FCD7C">
            <w:pPr>
              <w:pStyle w:val="TableBullets"/>
            </w:pPr>
            <w:r>
              <w:t>p</w:t>
            </w:r>
            <w:r w:rsidRPr="002076C1">
              <w:t>owerful</w:t>
            </w:r>
          </w:p>
          <w:p w:rsidRPr="002076C1" w:rsidR="00201E65" w:rsidP="00201E65" w:rsidRDefault="00201E65" w14:paraId="5786BB54" w14:textId="4295C337">
            <w:pPr>
              <w:pStyle w:val="TableBullets"/>
            </w:pPr>
            <w:proofErr w:type="gramStart"/>
            <w:r>
              <w:t>similar to</w:t>
            </w:r>
            <w:proofErr w:type="gramEnd"/>
            <w:r>
              <w:t xml:space="preserve"> oneself (including shared group membership</w:t>
            </w:r>
            <w:r w:rsidR="00B76542">
              <w:t>)</w:t>
            </w:r>
            <w:r>
              <w:t>.</w:t>
            </w:r>
          </w:p>
        </w:tc>
        <w:tc>
          <w:tcPr>
            <w:tcW w:w="0" w:type="auto"/>
          </w:tcPr>
          <w:p w:rsidRPr="002076C1" w:rsidR="00201E65" w:rsidP="00201E65" w:rsidRDefault="00201E65" w14:paraId="3222D52D" w14:textId="77777777">
            <w:pPr>
              <w:pStyle w:val="TableText"/>
            </w:pPr>
            <w:r>
              <w:t xml:space="preserve">Misinformation may have more pronounced effects when </w:t>
            </w:r>
            <w:r w:rsidRPr="00201E65">
              <w:rPr>
                <w:rStyle w:val="Strong"/>
              </w:rPr>
              <w:t>communications</w:t>
            </w:r>
            <w:r>
              <w:t xml:space="preserve"> are:</w:t>
            </w:r>
          </w:p>
          <w:p w:rsidRPr="002076C1" w:rsidR="00201E65" w:rsidP="00201E65" w:rsidRDefault="00201E65" w14:paraId="7D58E421" w14:textId="77777777">
            <w:pPr>
              <w:pStyle w:val="TableBullets"/>
            </w:pPr>
            <w:r>
              <w:t>s</w:t>
            </w:r>
            <w:r w:rsidRPr="002076C1">
              <w:t>ensationalised</w:t>
            </w:r>
          </w:p>
          <w:p w:rsidRPr="002076C1" w:rsidR="00201E65" w:rsidP="00201E65" w:rsidRDefault="00201E65" w14:paraId="5634BC73" w14:textId="77777777">
            <w:pPr>
              <w:pStyle w:val="TableBullets"/>
            </w:pPr>
            <w:r>
              <w:t>a</w:t>
            </w:r>
            <w:r w:rsidRPr="002076C1">
              <w:t xml:space="preserve">ccompanied by an </w:t>
            </w:r>
            <w:r>
              <w:t>e</w:t>
            </w:r>
            <w:r w:rsidRPr="002076C1">
              <w:t xml:space="preserve">motional </w:t>
            </w:r>
            <w:r>
              <w:t>a</w:t>
            </w:r>
            <w:r w:rsidRPr="002076C1">
              <w:t>ppeal</w:t>
            </w:r>
          </w:p>
          <w:p w:rsidRPr="002076C1" w:rsidR="00201E65" w:rsidP="00201E65" w:rsidRDefault="00201E65" w14:paraId="402E685C" w14:textId="77777777">
            <w:pPr>
              <w:pStyle w:val="TableBullets"/>
            </w:pPr>
            <w:r>
              <w:t>e</w:t>
            </w:r>
            <w:r w:rsidRPr="002076C1">
              <w:t xml:space="preserve">asy to process (easy to perceive </w:t>
            </w:r>
            <w:r>
              <w:t>and</w:t>
            </w:r>
            <w:r w:rsidRPr="002076C1">
              <w:t xml:space="preserve"> understand)</w:t>
            </w:r>
          </w:p>
          <w:p w:rsidR="00201E65" w:rsidP="00201E65" w:rsidRDefault="00201E65" w14:paraId="1C968088" w14:textId="4F66706E">
            <w:pPr>
              <w:pStyle w:val="TableBullets"/>
            </w:pPr>
            <w:r>
              <w:t>serving a political strategy.</w:t>
            </w:r>
          </w:p>
        </w:tc>
        <w:tc>
          <w:tcPr>
            <w:tcW w:w="0" w:type="auto"/>
          </w:tcPr>
          <w:p w:rsidRPr="002076C1" w:rsidR="00201E65" w:rsidP="00201E65" w:rsidRDefault="00201E65" w14:paraId="2AA2B737" w14:textId="0F32B2A6">
            <w:pPr>
              <w:pStyle w:val="TableText"/>
            </w:pPr>
            <w:r>
              <w:t xml:space="preserve">Misinformation may have more pronounced effects when shared by </w:t>
            </w:r>
            <w:r w:rsidRPr="00201E65">
              <w:rPr>
                <w:rStyle w:val="Strong"/>
              </w:rPr>
              <w:t>channels</w:t>
            </w:r>
            <w:r>
              <w:t xml:space="preserve"> that are:</w:t>
            </w:r>
          </w:p>
          <w:p w:rsidRPr="002076C1" w:rsidR="00201E65" w:rsidP="00201E65" w:rsidRDefault="00201E65" w14:paraId="3F5B7FDD" w14:textId="77777777">
            <w:pPr>
              <w:pStyle w:val="TableBullets"/>
            </w:pPr>
            <w:r>
              <w:t>social media platforms and websites</w:t>
            </w:r>
          </w:p>
          <w:p w:rsidRPr="002076C1" w:rsidR="00201E65" w:rsidP="00201E65" w:rsidRDefault="00201E65" w14:paraId="344514AE" w14:textId="77777777">
            <w:pPr>
              <w:pStyle w:val="TableBullets"/>
            </w:pPr>
            <w:r>
              <w:t>p</w:t>
            </w:r>
            <w:r w:rsidRPr="002076C1">
              <w:t>resented in a ‘</w:t>
            </w:r>
            <w:r>
              <w:t>f</w:t>
            </w:r>
            <w:r w:rsidRPr="002076C1">
              <w:t xml:space="preserve">alse </w:t>
            </w:r>
            <w:r>
              <w:t>b</w:t>
            </w:r>
            <w:r w:rsidRPr="002076C1">
              <w:t xml:space="preserve">alance’ </w:t>
            </w:r>
            <w:r>
              <w:t>m</w:t>
            </w:r>
            <w:r w:rsidRPr="002076C1">
              <w:t>anner</w:t>
            </w:r>
          </w:p>
          <w:p w:rsidRPr="002076C1" w:rsidR="00201E65" w:rsidP="00201E65" w:rsidRDefault="00201E65" w14:paraId="5937376B" w14:textId="77777777">
            <w:pPr>
              <w:pStyle w:val="TableBullets"/>
            </w:pPr>
            <w:r>
              <w:t>p</w:t>
            </w:r>
            <w:r w:rsidRPr="002076C1">
              <w:t xml:space="preserve">resented </w:t>
            </w:r>
            <w:r>
              <w:t>v</w:t>
            </w:r>
            <w:r w:rsidRPr="002076C1">
              <w:t>isually</w:t>
            </w:r>
          </w:p>
          <w:p w:rsidRPr="002076C1" w:rsidR="00201E65" w:rsidP="00201E65" w:rsidRDefault="00201E65" w14:paraId="3655E667" w14:textId="77777777">
            <w:pPr>
              <w:pStyle w:val="TableBullets"/>
            </w:pPr>
            <w:r>
              <w:t>r</w:t>
            </w:r>
            <w:r w:rsidRPr="002076C1">
              <w:t>epeatedly exposing people to the communication</w:t>
            </w:r>
          </w:p>
          <w:p w:rsidRPr="002076C1" w:rsidR="00201E65" w:rsidP="00201E65" w:rsidRDefault="00201E65" w14:paraId="1874D1CA" w14:textId="77777777">
            <w:pPr>
              <w:pStyle w:val="TableBullets"/>
            </w:pPr>
            <w:r>
              <w:t>i</w:t>
            </w:r>
            <w:r w:rsidRPr="002076C1">
              <w:t xml:space="preserve">nvoking a </w:t>
            </w:r>
            <w:r>
              <w:t>s</w:t>
            </w:r>
            <w:r w:rsidRPr="002076C1">
              <w:t xml:space="preserve">ense of </w:t>
            </w:r>
            <w:r>
              <w:t>s</w:t>
            </w:r>
            <w:r w:rsidRPr="002076C1">
              <w:t xml:space="preserve">hared </w:t>
            </w:r>
            <w:r>
              <w:t>i</w:t>
            </w:r>
            <w:r w:rsidRPr="002076C1">
              <w:t>dentity</w:t>
            </w:r>
          </w:p>
          <w:p w:rsidRPr="002076C1" w:rsidR="00201E65" w:rsidP="00201E65" w:rsidRDefault="00201E65" w14:paraId="54A0FA17" w14:textId="77777777">
            <w:pPr>
              <w:pStyle w:val="TableBullets"/>
            </w:pPr>
            <w:r>
              <w:t>c</w:t>
            </w:r>
            <w:r w:rsidRPr="002076C1">
              <w:t>oherent and easy to understand</w:t>
            </w:r>
          </w:p>
          <w:p w:rsidR="00201E65" w:rsidP="00201E65" w:rsidRDefault="00201E65" w14:paraId="5CED0061" w14:textId="5B453429">
            <w:pPr>
              <w:pStyle w:val="TableBullets"/>
            </w:pPr>
            <w:r>
              <w:t>communicated second</w:t>
            </w:r>
            <w:r w:rsidR="005E54DF">
              <w:noBreakHyphen/>
            </w:r>
            <w:r>
              <w:t>hand through friends, family and colleagues.</w:t>
            </w:r>
          </w:p>
        </w:tc>
        <w:tc>
          <w:tcPr>
            <w:tcW w:w="0" w:type="auto"/>
          </w:tcPr>
          <w:p w:rsidRPr="002076C1" w:rsidR="00201E65" w:rsidP="00201E65" w:rsidRDefault="00201E65" w14:paraId="6B8374EA" w14:textId="77777777">
            <w:pPr>
              <w:pStyle w:val="TableText"/>
            </w:pPr>
            <w:r>
              <w:t xml:space="preserve">Misinformation may have more pronounced effects when </w:t>
            </w:r>
            <w:r w:rsidRPr="00201E65">
              <w:rPr>
                <w:rStyle w:val="Strong"/>
              </w:rPr>
              <w:t>recipients</w:t>
            </w:r>
            <w:r>
              <w:t xml:space="preserve"> are:</w:t>
            </w:r>
          </w:p>
          <w:p w:rsidRPr="002076C1" w:rsidR="00201E65" w:rsidP="00201E65" w:rsidRDefault="00201E65" w14:paraId="2D291E49" w14:textId="77777777">
            <w:pPr>
              <w:pStyle w:val="TableBullets"/>
            </w:pPr>
            <w:r>
              <w:t>l</w:t>
            </w:r>
            <w:r w:rsidRPr="002076C1">
              <w:t xml:space="preserve">ower in cognitive reflection </w:t>
            </w:r>
          </w:p>
          <w:p w:rsidRPr="002076C1" w:rsidR="00201E65" w:rsidP="00201E65" w:rsidRDefault="00201E65" w14:paraId="1D7B91F1" w14:textId="77777777">
            <w:pPr>
              <w:pStyle w:val="TableBullets"/>
            </w:pPr>
            <w:r>
              <w:t>i</w:t>
            </w:r>
            <w:r w:rsidRPr="002076C1">
              <w:t>n older age groups</w:t>
            </w:r>
          </w:p>
          <w:p w:rsidR="00201E65" w:rsidP="00201E65" w:rsidRDefault="00201E65" w14:paraId="2CA2C236" w14:textId="289A7F9A">
            <w:pPr>
              <w:pStyle w:val="TableBullets"/>
            </w:pPr>
            <w:r>
              <w:t>experiencing a social or political identity alignment with the communication.</w:t>
            </w:r>
          </w:p>
        </w:tc>
      </w:tr>
    </w:tbl>
    <w:p w:rsidR="00D03B1F" w:rsidRDefault="00D03B1F" w14:paraId="09659A11" w14:textId="77777777">
      <w:pPr>
        <w:spacing w:before="0" w:after="160" w:line="259" w:lineRule="auto"/>
        <w:rPr>
          <w:rFonts w:asciiTheme="majorHAnsi" w:hAnsiTheme="majorHAnsi" w:eastAsiaTheme="majorEastAsia" w:cstheme="majorBidi"/>
          <w:color w:val="00294E" w:themeColor="text2"/>
          <w:sz w:val="52"/>
          <w:szCs w:val="48"/>
        </w:rPr>
      </w:pPr>
      <w:bookmarkStart w:name="_heading=h.s5s6no4kdpv8" w:id="93"/>
      <w:bookmarkEnd w:id="93"/>
      <w:r>
        <w:br w:type="page"/>
      </w:r>
    </w:p>
    <w:p w:rsidRPr="002076C1" w:rsidR="002076C1" w:rsidP="00201E65" w:rsidRDefault="002076C1" w14:paraId="1CDE39B7" w14:textId="4BC2C0A7">
      <w:pPr>
        <w:pStyle w:val="Heading2Numbered"/>
      </w:pPr>
      <w:bookmarkStart w:name="_Toc225937660" w:id="94"/>
      <w:r>
        <w:lastRenderedPageBreak/>
        <w:t>Conclusion</w:t>
      </w:r>
      <w:bookmarkEnd w:id="94"/>
      <w:r>
        <w:t xml:space="preserve"> </w:t>
      </w:r>
    </w:p>
    <w:p w:rsidRPr="007B12A7" w:rsidR="002076C1" w:rsidP="007B12A7" w:rsidRDefault="004E733B" w14:paraId="1458EB83" w14:textId="3A58913B">
      <w:pPr>
        <w:pStyle w:val="IntenseQuote"/>
        <w:ind w:right="1395"/>
        <w:rPr>
          <w:spacing w:val="-2"/>
        </w:rPr>
      </w:pPr>
      <w:r w:rsidRPr="007B12A7">
        <w:rPr>
          <w:spacing w:val="-2"/>
        </w:rPr>
        <w:t>U</w:t>
      </w:r>
      <w:r w:rsidRPr="007B12A7" w:rsidR="002076C1">
        <w:rPr>
          <w:spacing w:val="-2"/>
        </w:rPr>
        <w:t>nderstanding the role of misinformation in individual and democratic resilience requires not only a scientific analysis of human psychology, but</w:t>
      </w:r>
      <w:r w:rsidRPr="007B12A7" w:rsidR="001A1A81">
        <w:rPr>
          <w:spacing w:val="-2"/>
        </w:rPr>
        <w:t> </w:t>
      </w:r>
      <w:r w:rsidRPr="007B12A7" w:rsidR="002076C1">
        <w:rPr>
          <w:spacing w:val="-2"/>
        </w:rPr>
        <w:t>a political analysis and a reflection on shared</w:t>
      </w:r>
      <w:r w:rsidRPr="007B12A7" w:rsidR="001A1A81">
        <w:rPr>
          <w:spacing w:val="-2"/>
        </w:rPr>
        <w:t> </w:t>
      </w:r>
      <w:r w:rsidRPr="007B12A7" w:rsidR="002076C1">
        <w:rPr>
          <w:spacing w:val="-2"/>
        </w:rPr>
        <w:t xml:space="preserve">values about what a vibrant democracy </w:t>
      </w:r>
      <w:proofErr w:type="gramStart"/>
      <w:r w:rsidRPr="007B12A7" w:rsidR="002076C1">
        <w:rPr>
          <w:spacing w:val="-2"/>
        </w:rPr>
        <w:t>actually looks</w:t>
      </w:r>
      <w:proofErr w:type="gramEnd"/>
      <w:r w:rsidRPr="007B12A7" w:rsidR="002076C1">
        <w:rPr>
          <w:spacing w:val="-2"/>
        </w:rPr>
        <w:t xml:space="preserve"> like.</w:t>
      </w:r>
    </w:p>
    <w:p w:rsidRPr="002076C1" w:rsidR="002076C1" w:rsidP="002076C1" w:rsidRDefault="002076C1" w14:paraId="324FC5C0" w14:textId="77777777">
      <w:pPr>
        <w:tabs>
          <w:tab w:val="left" w:pos="1560"/>
        </w:tabs>
      </w:pPr>
      <w:r>
        <w:t>Misinformation has the potential to negatively impact democratic resilience through core societal functions, as summarised in Figure 2.</w:t>
      </w:r>
    </w:p>
    <w:p w:rsidRPr="002076C1" w:rsidR="002076C1" w:rsidP="002076C1" w:rsidRDefault="002076C1" w14:paraId="39622354" w14:textId="504C0EA8">
      <w:pPr>
        <w:tabs>
          <w:tab w:val="left" w:pos="1560"/>
        </w:tabs>
      </w:pPr>
      <w:r w:rsidRPr="002076C1">
        <w:t xml:space="preserve">The review suggests that </w:t>
      </w:r>
      <w:r w:rsidRPr="002076C1">
        <w:rPr>
          <w:b/>
          <w:bCs/>
        </w:rPr>
        <w:t>the risks of misinformation should not be ignored</w:t>
      </w:r>
      <w:r w:rsidRPr="002076C1">
        <w:t>. Technological and platform advances as well as the geo</w:t>
      </w:r>
      <w:r w:rsidR="005E54DF">
        <w:noBreakHyphen/>
      </w:r>
      <w:r w:rsidRPr="002076C1">
        <w:t>political climate and societal conditions provide both the highway for dissemination and the context where it is consumed and takes root in attitudes and beliefs. For example, the capacity of large language models to develop dynamic and persuasive content targeted at individuals’ fears, ideologies, or concerns at scale means the precision, and spread of misinformation are likely to be far greater in the future.</w:t>
      </w:r>
    </w:p>
    <w:p w:rsidR="003F11C8" w:rsidP="003F11C8" w:rsidRDefault="002076C1" w14:paraId="424F7EBB" w14:textId="463471AD">
      <w:pPr>
        <w:tabs>
          <w:tab w:val="left" w:pos="1560"/>
        </w:tabs>
      </w:pPr>
      <w:r>
        <w:t>With the prior points made, we are careful to highlight some of the deficiencies within the current literature base. There is less clarity in the research evidence about the connections at the broader societal level. The framing of the question underpinning this review implies that trust, social cohesion and information resilience may positively influence democratic resilience, and that misinformation operates to put resilience at risk. Traditional models of a healthy democracy suggest that continuity and effectiveness are predicated on high levels of generalised political trust</w:t>
      </w:r>
      <w:r w:rsidRPr="00105D9B" w:rsidR="00105D9B">
        <w:t xml:space="preserve"> (</w:t>
      </w:r>
      <w:proofErr w:type="spellStart"/>
      <w:r w:rsidR="001F7B97">
        <w:t>Dimdins</w:t>
      </w:r>
      <w:proofErr w:type="spellEnd"/>
      <w:r w:rsidR="001F7B97">
        <w:t xml:space="preserve"> et al. 2024</w:t>
      </w:r>
      <w:r w:rsidRPr="00105D9B" w:rsidR="00105D9B">
        <w:t>)</w:t>
      </w:r>
      <w:r>
        <w:t xml:space="preserve"> whereas </w:t>
      </w:r>
      <w:r w:rsidR="00B0093A">
        <w:t>‘</w:t>
      </w:r>
      <w:r>
        <w:t>aggregate low levels of trust</w:t>
      </w:r>
      <w:r w:rsidR="00B0093A">
        <w:t>’</w:t>
      </w:r>
      <w:r>
        <w:t xml:space="preserve"> place democratic functioning at risk</w:t>
      </w:r>
      <w:r w:rsidRPr="00105D9B" w:rsidR="00105D9B">
        <w:t xml:space="preserve"> (</w:t>
      </w:r>
      <w:r w:rsidR="001F7B97">
        <w:t xml:space="preserve">Van der Meer and </w:t>
      </w:r>
      <w:proofErr w:type="spellStart"/>
      <w:r w:rsidR="001F7B97">
        <w:t>Zmerli</w:t>
      </w:r>
      <w:proofErr w:type="spellEnd"/>
      <w:r w:rsidR="001F7B97">
        <w:t xml:space="preserve"> 2017</w:t>
      </w:r>
      <w:r w:rsidRPr="00105D9B" w:rsidR="00105D9B">
        <w:t>)</w:t>
      </w:r>
      <w:r>
        <w:t xml:space="preserve"> through the emergence of </w:t>
      </w:r>
      <w:r w:rsidR="00B0093A">
        <w:t>‘</w:t>
      </w:r>
      <w:r>
        <w:t>heightened partisan polarisation</w:t>
      </w:r>
      <w:r w:rsidR="00B0093A">
        <w:t>’</w:t>
      </w:r>
      <w:r>
        <w:t xml:space="preserve"> amplified by or linked to the effects of misinformation</w:t>
      </w:r>
      <w:r w:rsidRPr="00105D9B" w:rsidR="00105D9B">
        <w:t xml:space="preserve"> (</w:t>
      </w:r>
      <w:r w:rsidRPr="002076C1" w:rsidR="001F7B97">
        <w:t>Rudolph</w:t>
      </w:r>
      <w:r w:rsidR="001F7B97">
        <w:t xml:space="preserve"> and</w:t>
      </w:r>
      <w:r w:rsidRPr="002076C1" w:rsidR="001F7B97">
        <w:t xml:space="preserve"> Hetherington</w:t>
      </w:r>
      <w:r w:rsidR="001F7B97">
        <w:t xml:space="preserve"> 2021</w:t>
      </w:r>
      <w:r w:rsidRPr="00105D9B" w:rsidR="00105D9B">
        <w:t>)</w:t>
      </w:r>
      <w:r>
        <w:t xml:space="preserve">. </w:t>
      </w:r>
    </w:p>
    <w:p w:rsidRPr="002076C1" w:rsidR="002076C1" w:rsidP="00567C31" w:rsidRDefault="003F11C8" w14:paraId="04F2196C" w14:textId="33F061D8">
      <w:pPr>
        <w:pStyle w:val="Caption"/>
      </w:pPr>
      <w:r w:rsidRPr="1F7B4542">
        <w:lastRenderedPageBreak/>
        <w:t>Figure 2: Summary of review findings in Australian context</w:t>
      </w:r>
    </w:p>
    <w:p w:rsidR="00C22B65" w:rsidP="002076C1" w:rsidRDefault="00C22B65" w14:paraId="4421CDC8" w14:textId="77777777">
      <w:pPr>
        <w:tabs>
          <w:tab w:val="left" w:pos="1560"/>
        </w:tabs>
      </w:pPr>
      <w:r>
        <w:rPr>
          <w:noProof/>
          <w14:ligatures w14:val="standardContextual"/>
        </w:rPr>
        <w:drawing>
          <wp:inline distT="0" distB="0" distL="0" distR="0" wp14:anchorId="21DDC5E7" wp14:editId="11F748F6">
            <wp:extent cx="5725324" cy="3962953"/>
            <wp:effectExtent l="0" t="0" r="8890" b="0"/>
            <wp:docPr id="1315601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01467" name="Picture 1315601467"/>
                    <pic:cNvPicPr/>
                  </pic:nvPicPr>
                  <pic:blipFill>
                    <a:blip r:embed="rId18">
                      <a:extLst>
                        <a:ext uri="{28A0092B-C50C-407E-A947-70E740481C1C}">
                          <a14:useLocalDpi xmlns:a14="http://schemas.microsoft.com/office/drawing/2010/main" val="0"/>
                        </a:ext>
                      </a:extLst>
                    </a:blip>
                    <a:stretch>
                      <a:fillRect/>
                    </a:stretch>
                  </pic:blipFill>
                  <pic:spPr>
                    <a:xfrm>
                      <a:off x="0" y="0"/>
                      <a:ext cx="5725324" cy="3962953"/>
                    </a:xfrm>
                    <a:prstGeom prst="rect">
                      <a:avLst/>
                    </a:prstGeom>
                  </pic:spPr>
                </pic:pic>
              </a:graphicData>
            </a:graphic>
          </wp:inline>
        </w:drawing>
      </w:r>
    </w:p>
    <w:p w:rsidRPr="002076C1" w:rsidR="002076C1" w:rsidP="002076C1" w:rsidRDefault="002076C1" w14:paraId="6C35D2A9" w14:textId="5FE03AC9">
      <w:pPr>
        <w:tabs>
          <w:tab w:val="left" w:pos="1560"/>
        </w:tabs>
      </w:pPr>
      <w:r>
        <w:t xml:space="preserve">Alternatively, the </w:t>
      </w:r>
      <w:r w:rsidR="00B0093A">
        <w:t>‘</w:t>
      </w:r>
      <w:r>
        <w:t>critical citizen</w:t>
      </w:r>
      <w:r w:rsidR="00B0093A">
        <w:t>’</w:t>
      </w:r>
      <w:r>
        <w:t xml:space="preserve"> model of trust in a democracy suggests that comparatively lower levels of trust or </w:t>
      </w:r>
      <w:r w:rsidR="00B0093A">
        <w:t>‘</w:t>
      </w:r>
      <w:r>
        <w:t>political distrust</w:t>
      </w:r>
      <w:r w:rsidR="00B0093A">
        <w:t>’</w:t>
      </w:r>
      <w:r>
        <w:t xml:space="preserve"> and criticism of political institutions play a very important role in democracies and are indicators of the health, strength and resilience of a democracy</w:t>
      </w:r>
      <w:r w:rsidRPr="00105D9B" w:rsidR="00105D9B">
        <w:t xml:space="preserve"> (</w:t>
      </w:r>
      <w:r w:rsidR="001F7B97">
        <w:t>Carstens 2023</w:t>
      </w:r>
      <w:r w:rsidRPr="00105D9B" w:rsidR="00105D9B">
        <w:t>)</w:t>
      </w:r>
      <w:r>
        <w:t>. This model relies on an assumption that trust in democratic principles remains strong (e.g., acceptance of diverse views as legitimate) and distrust is viewed as healthy because the critiques are drawn from a desire to ensure that civil institutions perform according to those democratic principles. This recognises diversity and variation of strongly held (polarised) political views (e.g., in parliamentary democracies) and suggests that social cohesion around the valuing of democracy links to democratic resilience.</w:t>
      </w:r>
    </w:p>
    <w:p w:rsidRPr="002076C1" w:rsidR="002076C1" w:rsidP="002076C1" w:rsidRDefault="002076C1" w14:paraId="67DF925B" w14:textId="673085A5">
      <w:pPr>
        <w:tabs>
          <w:tab w:val="left" w:pos="1560"/>
        </w:tabs>
      </w:pPr>
      <w:r>
        <w:t xml:space="preserve">An extension of the </w:t>
      </w:r>
      <w:r w:rsidR="00B0093A">
        <w:t>‘</w:t>
      </w:r>
      <w:r>
        <w:t>critical citizen</w:t>
      </w:r>
      <w:r w:rsidR="00B0093A">
        <w:t>’</w:t>
      </w:r>
      <w:r>
        <w:t xml:space="preserve"> model suggests that democracies are functioning well while distrust is contained and focused on </w:t>
      </w:r>
      <w:r w:rsidR="00B0093A">
        <w:t>‘</w:t>
      </w:r>
      <w:r>
        <w:t>partisan political institutions</w:t>
      </w:r>
      <w:r w:rsidR="00B0093A">
        <w:t>’</w:t>
      </w:r>
      <w:r>
        <w:t xml:space="preserve"> (such as government, politicians) and not on the </w:t>
      </w:r>
      <w:r w:rsidR="00B0093A">
        <w:t>‘</w:t>
      </w:r>
      <w:r>
        <w:t>non</w:t>
      </w:r>
      <w:r w:rsidR="005E54DF">
        <w:noBreakHyphen/>
      </w:r>
      <w:r>
        <w:t>partisan</w:t>
      </w:r>
      <w:r w:rsidR="00B0093A">
        <w:t>’</w:t>
      </w:r>
      <w:r>
        <w:t xml:space="preserve"> institutions (such as the judiciary, science)</w:t>
      </w:r>
      <w:r w:rsidRPr="00105D9B" w:rsidR="00105D9B">
        <w:t xml:space="preserve"> (</w:t>
      </w:r>
      <w:r w:rsidRPr="002076C1" w:rsidR="00F31D46">
        <w:t>Warren</w:t>
      </w:r>
      <w:r w:rsidR="00F31D46">
        <w:t xml:space="preserve"> 2017</w:t>
      </w:r>
      <w:r w:rsidR="009F137D">
        <w:t>,</w:t>
      </w:r>
      <w:r w:rsidR="00777530">
        <w:t xml:space="preserve"> 2018</w:t>
      </w:r>
      <w:r w:rsidRPr="00105D9B" w:rsidR="00105D9B">
        <w:t>)</w:t>
      </w:r>
      <w:r>
        <w:t>. The concern is when there are low levels of political trust in both partisan and non</w:t>
      </w:r>
      <w:r w:rsidR="005E54DF">
        <w:noBreakHyphen/>
      </w:r>
      <w:r>
        <w:t>partisan political institutions</w:t>
      </w:r>
      <w:r w:rsidRPr="00105D9B" w:rsidR="00105D9B">
        <w:t xml:space="preserve"> (</w:t>
      </w:r>
      <w:r w:rsidRPr="002076C1" w:rsidR="008806B8">
        <w:t>Dawson</w:t>
      </w:r>
      <w:r w:rsidR="008806B8">
        <w:t xml:space="preserve"> and </w:t>
      </w:r>
      <w:r w:rsidRPr="002076C1" w:rsidR="008806B8">
        <w:t>Krakoff</w:t>
      </w:r>
      <w:r w:rsidR="008806B8">
        <w:t xml:space="preserve"> 2024</w:t>
      </w:r>
      <w:r w:rsidRPr="00105D9B" w:rsidR="00105D9B">
        <w:t>)</w:t>
      </w:r>
      <w:r>
        <w:t xml:space="preserve"> and misinformation amplifies the distrust. </w:t>
      </w:r>
      <w:r w:rsidRPr="1F7B4542">
        <w:rPr>
          <w:b/>
          <w:bCs/>
        </w:rPr>
        <w:t>While it can be concluded that misinformation can heighten or amplify distrust and affect engagement, behaviour and decision</w:t>
      </w:r>
      <w:r w:rsidR="005E54DF">
        <w:rPr>
          <w:b/>
          <w:bCs/>
        </w:rPr>
        <w:noBreakHyphen/>
      </w:r>
      <w:r w:rsidRPr="1F7B4542">
        <w:rPr>
          <w:b/>
          <w:bCs/>
        </w:rPr>
        <w:t>making, the evidence for direct causal links remains unclear</w:t>
      </w:r>
      <w:r w:rsidRPr="00105D9B" w:rsidR="00105D9B">
        <w:t xml:space="preserve"> (</w:t>
      </w:r>
      <w:r w:rsidR="008806B8">
        <w:t>Adams et al. 2023</w:t>
      </w:r>
      <w:r w:rsidRPr="00105D9B" w:rsidR="00105D9B">
        <w:t>)</w:t>
      </w:r>
      <w:r>
        <w:t xml:space="preserve">. </w:t>
      </w:r>
    </w:p>
    <w:p w:rsidRPr="00567C31" w:rsidR="002076C1" w:rsidP="1F7B4542" w:rsidRDefault="002076C1" w14:paraId="5EFAA689" w14:textId="46958501">
      <w:pPr>
        <w:tabs>
          <w:tab w:val="left" w:pos="1560"/>
        </w:tabs>
      </w:pPr>
      <w:r>
        <w:t xml:space="preserve">One final point related to this reflection is that we have characterised members of society </w:t>
      </w:r>
      <w:proofErr w:type="gramStart"/>
      <w:r>
        <w:t>more or less as</w:t>
      </w:r>
      <w:proofErr w:type="gramEnd"/>
      <w:r>
        <w:t xml:space="preserve"> perpetrators or victims of misinformation. However, believers in potential misinformation may bec</w:t>
      </w:r>
      <w:r w:rsidR="002B732B">
        <w:t>o</w:t>
      </w:r>
      <w:r>
        <w:t>me the perpetrators of it, in turn</w:t>
      </w:r>
      <w:r w:rsidRPr="00105D9B" w:rsidR="00105D9B">
        <w:t xml:space="preserve"> (</w:t>
      </w:r>
      <w:r w:rsidRPr="002076C1" w:rsidR="008806B8">
        <w:t>Haslam</w:t>
      </w:r>
      <w:r w:rsidR="008806B8">
        <w:t xml:space="preserve"> et al. </w:t>
      </w:r>
      <w:r w:rsidR="00BC41B2">
        <w:t>2023</w:t>
      </w:r>
      <w:r w:rsidRPr="00105D9B" w:rsidR="00105D9B">
        <w:t>)</w:t>
      </w:r>
      <w:r>
        <w:t xml:space="preserve">. This </w:t>
      </w:r>
      <w:proofErr w:type="gramStart"/>
      <w:r>
        <w:t>actually brings</w:t>
      </w:r>
      <w:proofErr w:type="gramEnd"/>
      <w:r>
        <w:t xml:space="preserve"> this </w:t>
      </w:r>
      <w:r w:rsidR="006257DE">
        <w:t>r</w:t>
      </w:r>
      <w:r>
        <w:t xml:space="preserve">eport back full circle to the full definition of social cohesion </w:t>
      </w:r>
      <w:r>
        <w:lastRenderedPageBreak/>
        <w:t>(Appendix A). There can be partisan social cohesion among a sub</w:t>
      </w:r>
      <w:r w:rsidR="005E54DF">
        <w:noBreakHyphen/>
      </w:r>
      <w:r>
        <w:t xml:space="preserve">set of society, but clear polarisation at a broader societal level. In the end, understanding the role of misinformation in individual and democratic resilience requires not only a scientific analysis of human psychology, but a political analysis and a reflection on shared values about what a vibrant democracy </w:t>
      </w:r>
      <w:proofErr w:type="gramStart"/>
      <w:r>
        <w:t>actually looks</w:t>
      </w:r>
      <w:proofErr w:type="gramEnd"/>
      <w:r>
        <w:t xml:space="preserve"> like.</w:t>
      </w:r>
      <w:r>
        <w:br w:type="page"/>
      </w:r>
    </w:p>
    <w:p w:rsidRPr="00201E65" w:rsidR="002076C1" w:rsidP="00201E65" w:rsidRDefault="002076C1" w14:paraId="50D3BAEC" w14:textId="77777777">
      <w:pPr>
        <w:pStyle w:val="Heading2"/>
      </w:pPr>
      <w:bookmarkStart w:name="_Toc225937661" w:id="95"/>
      <w:r>
        <w:lastRenderedPageBreak/>
        <w:t>References</w:t>
      </w:r>
      <w:bookmarkEnd w:id="95"/>
      <w:r>
        <w:t xml:space="preserve"> </w:t>
      </w:r>
    </w:p>
    <w:p w:rsidRPr="00437729" w:rsidR="00F428D9" w:rsidP="00F428D9" w:rsidRDefault="00F428D9" w14:paraId="44A268D2" w14:textId="76F94544">
      <w:pPr>
        <w:rPr>
          <w:rFonts w:ascii="Aptos" w:hAnsi="Aptos"/>
          <w:szCs w:val="24"/>
        </w:rPr>
      </w:pPr>
      <w:bookmarkStart w:name="_Hlk220516824" w:id="96"/>
      <w:r w:rsidRPr="00437729">
        <w:rPr>
          <w:rFonts w:ascii="Aptos" w:hAnsi="Aptos"/>
          <w:szCs w:val="24"/>
        </w:rPr>
        <w:t xml:space="preserve">Adams Z, Osman M, </w:t>
      </w:r>
      <w:proofErr w:type="spellStart"/>
      <w:r w:rsidRPr="00437729">
        <w:rPr>
          <w:rFonts w:ascii="Aptos" w:hAnsi="Aptos"/>
          <w:szCs w:val="24"/>
        </w:rPr>
        <w:t>Bechlivanidis</w:t>
      </w:r>
      <w:proofErr w:type="spellEnd"/>
      <w:r w:rsidRPr="00437729">
        <w:rPr>
          <w:rFonts w:ascii="Aptos" w:hAnsi="Aptos"/>
          <w:szCs w:val="24"/>
        </w:rPr>
        <w:t xml:space="preserve"> C</w:t>
      </w:r>
      <w:r w:rsidR="001B2718">
        <w:rPr>
          <w:rFonts w:ascii="Aptos" w:hAnsi="Aptos"/>
          <w:szCs w:val="24"/>
        </w:rPr>
        <w:t xml:space="preserve"> and</w:t>
      </w:r>
      <w:r w:rsidRPr="00437729">
        <w:rPr>
          <w:rFonts w:ascii="Aptos" w:hAnsi="Aptos"/>
          <w:szCs w:val="24"/>
        </w:rPr>
        <w:t xml:space="preserve"> Meder B (2023) ‘(Why) is misinformation a problem?’, </w:t>
      </w:r>
      <w:r w:rsidRPr="00437729">
        <w:rPr>
          <w:rFonts w:ascii="Aptos" w:hAnsi="Aptos"/>
          <w:i/>
          <w:szCs w:val="24"/>
        </w:rPr>
        <w:t>Perspectives on Psychological Science</w:t>
      </w:r>
      <w:r w:rsidRPr="00437729">
        <w:rPr>
          <w:rFonts w:ascii="Aptos" w:hAnsi="Aptos"/>
          <w:szCs w:val="24"/>
        </w:rPr>
        <w:t xml:space="preserve">, 18(6): 1436–1463, </w:t>
      </w:r>
      <w:hyperlink w:history="1" r:id="rId19">
        <w:r w:rsidRPr="001E701A">
          <w:rPr>
            <w:rStyle w:val="Hyperlink"/>
          </w:rPr>
          <w:t>https://doi.org/10.1177/17456916221141344</w:t>
        </w:r>
      </w:hyperlink>
      <w:r w:rsidRPr="00437729">
        <w:rPr>
          <w:rFonts w:ascii="Aptos" w:hAnsi="Aptos"/>
          <w:szCs w:val="24"/>
        </w:rPr>
        <w:t>.</w:t>
      </w:r>
      <w:r>
        <w:rPr>
          <w:rFonts w:ascii="Aptos" w:hAnsi="Aptos"/>
          <w:szCs w:val="24"/>
        </w:rPr>
        <w:t xml:space="preserve"> </w:t>
      </w:r>
    </w:p>
    <w:bookmarkEnd w:id="96"/>
    <w:p w:rsidRPr="00437729" w:rsidR="00F428D9" w:rsidP="00F428D9" w:rsidRDefault="00F428D9" w14:paraId="259C2226" w14:textId="40E1EC55">
      <w:pPr>
        <w:rPr>
          <w:rFonts w:ascii="Aptos" w:hAnsi="Aptos"/>
          <w:szCs w:val="24"/>
        </w:rPr>
      </w:pPr>
      <w:r w:rsidRPr="00437729">
        <w:rPr>
          <w:rFonts w:ascii="Aptos" w:hAnsi="Aptos"/>
          <w:szCs w:val="24"/>
        </w:rPr>
        <w:t>Agley J</w:t>
      </w:r>
      <w:r w:rsidR="001B2718">
        <w:rPr>
          <w:rFonts w:ascii="Aptos" w:hAnsi="Aptos"/>
          <w:szCs w:val="24"/>
        </w:rPr>
        <w:t xml:space="preserve"> and</w:t>
      </w:r>
      <w:r w:rsidRPr="00437729">
        <w:rPr>
          <w:rFonts w:ascii="Aptos" w:hAnsi="Aptos"/>
          <w:szCs w:val="24"/>
        </w:rPr>
        <w:t xml:space="preserve"> Xiao Y (2023) ‘Low trust in science may foster belief in misinformation by aligning scientifically supported and unsupported statements’, </w:t>
      </w:r>
      <w:r w:rsidRPr="00437729">
        <w:rPr>
          <w:rFonts w:ascii="Aptos" w:hAnsi="Aptos"/>
          <w:i/>
          <w:szCs w:val="24"/>
        </w:rPr>
        <w:t>Perspectives in Public Health</w:t>
      </w:r>
      <w:r w:rsidRPr="00437729">
        <w:rPr>
          <w:rFonts w:ascii="Aptos" w:hAnsi="Aptos"/>
          <w:szCs w:val="24"/>
        </w:rPr>
        <w:t>, 143(4): 199–201</w:t>
      </w:r>
      <w:r w:rsidR="002C045A">
        <w:rPr>
          <w:rFonts w:ascii="Aptos" w:hAnsi="Aptos"/>
          <w:szCs w:val="24"/>
        </w:rPr>
        <w:t xml:space="preserve">, </w:t>
      </w:r>
      <w:hyperlink w:history="1" r:id="rId20">
        <w:r w:rsidRPr="007E0ADC" w:rsidR="002C045A">
          <w:rPr>
            <w:rStyle w:val="Hyperlink"/>
          </w:rPr>
          <w:t>https://doi.org/10.1177/17579139221136722</w:t>
        </w:r>
      </w:hyperlink>
      <w:r w:rsidR="002C045A">
        <w:rPr>
          <w:rFonts w:ascii="Aptos" w:hAnsi="Aptos"/>
          <w:szCs w:val="24"/>
        </w:rPr>
        <w:t xml:space="preserve">. </w:t>
      </w:r>
    </w:p>
    <w:p w:rsidRPr="00437729" w:rsidR="00F428D9" w:rsidP="00F428D9" w:rsidRDefault="00F428D9" w14:paraId="71D6C7D2" w14:textId="08BFFC37">
      <w:pPr>
        <w:rPr>
          <w:rFonts w:ascii="Aptos" w:hAnsi="Aptos"/>
          <w:szCs w:val="24"/>
        </w:rPr>
      </w:pPr>
      <w:r w:rsidRPr="00437729">
        <w:rPr>
          <w:rFonts w:ascii="Aptos" w:hAnsi="Aptos"/>
          <w:szCs w:val="24"/>
        </w:rPr>
        <w:t>Allcott H</w:t>
      </w:r>
      <w:r w:rsidR="001B2718">
        <w:rPr>
          <w:rFonts w:ascii="Aptos" w:hAnsi="Aptos"/>
          <w:szCs w:val="24"/>
        </w:rPr>
        <w:t xml:space="preserve"> and</w:t>
      </w:r>
      <w:r w:rsidRPr="00437729">
        <w:rPr>
          <w:rFonts w:ascii="Aptos" w:hAnsi="Aptos"/>
          <w:szCs w:val="24"/>
        </w:rPr>
        <w:t xml:space="preserve"> Gentzkow M (2017) ‘Social media and fake news in the 2016 election’, </w:t>
      </w:r>
      <w:r w:rsidRPr="00437729">
        <w:rPr>
          <w:rFonts w:ascii="Aptos" w:hAnsi="Aptos"/>
          <w:i/>
          <w:szCs w:val="24"/>
        </w:rPr>
        <w:t>Journal of Economic Perspectives</w:t>
      </w:r>
      <w:r w:rsidRPr="00437729">
        <w:rPr>
          <w:rFonts w:ascii="Aptos" w:hAnsi="Aptos"/>
          <w:szCs w:val="24"/>
        </w:rPr>
        <w:t>, 31(2): 211–236</w:t>
      </w:r>
      <w:r w:rsidR="00764D0F">
        <w:rPr>
          <w:rFonts w:ascii="Aptos" w:hAnsi="Aptos"/>
          <w:szCs w:val="24"/>
        </w:rPr>
        <w:t xml:space="preserve">, </w:t>
      </w:r>
      <w:hyperlink w:history="1" r:id="rId21">
        <w:r w:rsidRPr="007E0ADC" w:rsidR="00764D0F">
          <w:rPr>
            <w:rStyle w:val="Hyperlink"/>
          </w:rPr>
          <w:t>https://doi.org/10.1257/jep.31.2.211</w:t>
        </w:r>
      </w:hyperlink>
      <w:r w:rsidRPr="00764D0F" w:rsidR="00764D0F">
        <w:rPr>
          <w:rFonts w:ascii="Aptos" w:hAnsi="Aptos"/>
          <w:szCs w:val="24"/>
        </w:rPr>
        <w:t>.</w:t>
      </w:r>
      <w:r w:rsidR="00764D0F">
        <w:rPr>
          <w:rFonts w:ascii="Aptos" w:hAnsi="Aptos"/>
          <w:szCs w:val="24"/>
        </w:rPr>
        <w:t xml:space="preserve"> </w:t>
      </w:r>
    </w:p>
    <w:p w:rsidRPr="00437729" w:rsidR="00F428D9" w:rsidP="00F428D9" w:rsidRDefault="00F428D9" w14:paraId="57BCB015" w14:textId="53DDD0B6">
      <w:pPr>
        <w:rPr>
          <w:rFonts w:ascii="Aptos" w:hAnsi="Aptos"/>
          <w:szCs w:val="24"/>
        </w:rPr>
      </w:pPr>
      <w:r w:rsidRPr="00437729">
        <w:rPr>
          <w:rFonts w:ascii="Aptos" w:hAnsi="Aptos"/>
          <w:szCs w:val="24"/>
        </w:rPr>
        <w:t>Altay S, Lyons B</w:t>
      </w:r>
      <w:r w:rsidR="001B2718">
        <w:rPr>
          <w:rFonts w:ascii="Aptos" w:hAnsi="Aptos"/>
          <w:szCs w:val="24"/>
        </w:rPr>
        <w:t xml:space="preserve"> and</w:t>
      </w:r>
      <w:r w:rsidRPr="00437729">
        <w:rPr>
          <w:rFonts w:ascii="Aptos" w:hAnsi="Aptos"/>
          <w:szCs w:val="24"/>
        </w:rPr>
        <w:t xml:space="preserve"> </w:t>
      </w:r>
      <w:proofErr w:type="spellStart"/>
      <w:r w:rsidRPr="00437729">
        <w:rPr>
          <w:rFonts w:ascii="Aptos" w:hAnsi="Aptos"/>
          <w:szCs w:val="24"/>
        </w:rPr>
        <w:t>Modirrousta</w:t>
      </w:r>
      <w:proofErr w:type="spellEnd"/>
      <w:r w:rsidRPr="00437729">
        <w:rPr>
          <w:rFonts w:ascii="Aptos" w:hAnsi="Aptos"/>
          <w:szCs w:val="24"/>
        </w:rPr>
        <w:t xml:space="preserve">-Galian A (2023) ‘Exposure to higher rates of false news erodes media trust and fuels overconfidence’, </w:t>
      </w:r>
      <w:r w:rsidRPr="000D4E58">
        <w:rPr>
          <w:rFonts w:ascii="Aptos" w:hAnsi="Aptos"/>
          <w:i/>
          <w:iCs/>
          <w:szCs w:val="24"/>
        </w:rPr>
        <w:t>Mass Communication and Society</w:t>
      </w:r>
      <w:r w:rsidRPr="000D4E58">
        <w:rPr>
          <w:rFonts w:ascii="Aptos" w:hAnsi="Aptos"/>
          <w:szCs w:val="24"/>
        </w:rPr>
        <w:t>, 28(2), 301–325.</w:t>
      </w:r>
      <w:r>
        <w:rPr>
          <w:rFonts w:ascii="Aptos" w:hAnsi="Aptos"/>
          <w:szCs w:val="24"/>
        </w:rPr>
        <w:t xml:space="preserve"> </w:t>
      </w:r>
      <w:hyperlink w:history="1" r:id="rId22">
        <w:r w:rsidRPr="001E701A">
          <w:rPr>
            <w:rStyle w:val="Hyperlink"/>
          </w:rPr>
          <w:t>https://doi.org/10.1080/15205436.2024.2382776</w:t>
        </w:r>
      </w:hyperlink>
      <w:r w:rsidRPr="00437729">
        <w:rPr>
          <w:rFonts w:ascii="Aptos" w:hAnsi="Aptos"/>
          <w:szCs w:val="24"/>
        </w:rPr>
        <w:t>.</w:t>
      </w:r>
      <w:r>
        <w:rPr>
          <w:rFonts w:ascii="Aptos" w:hAnsi="Aptos"/>
          <w:szCs w:val="24"/>
        </w:rPr>
        <w:t xml:space="preserve"> </w:t>
      </w:r>
    </w:p>
    <w:p w:rsidRPr="00437729" w:rsidR="00F428D9" w:rsidP="00F428D9" w:rsidRDefault="00F428D9" w14:paraId="7CBC0BF0" w14:textId="77777777">
      <w:pPr>
        <w:rPr>
          <w:rFonts w:ascii="Aptos" w:hAnsi="Aptos"/>
          <w:szCs w:val="24"/>
        </w:rPr>
      </w:pPr>
      <w:r w:rsidRPr="00437729">
        <w:rPr>
          <w:rFonts w:ascii="Aptos" w:hAnsi="Aptos"/>
          <w:szCs w:val="24"/>
        </w:rPr>
        <w:t xml:space="preserve">Alterman E (2016) ‘“Both sides do it”: How false equivalence is distorting the 2016 election coverage’, </w:t>
      </w:r>
      <w:r w:rsidRPr="00437729">
        <w:rPr>
          <w:rFonts w:ascii="Aptos" w:hAnsi="Aptos"/>
          <w:i/>
          <w:szCs w:val="24"/>
        </w:rPr>
        <w:t>The Nation</w:t>
      </w:r>
      <w:r w:rsidRPr="00437729">
        <w:rPr>
          <w:rFonts w:ascii="Aptos" w:hAnsi="Aptos"/>
          <w:szCs w:val="24"/>
        </w:rPr>
        <w:t>, 302(</w:t>
      </w:r>
      <w:r>
        <w:rPr>
          <w:rFonts w:ascii="Aptos" w:hAnsi="Aptos"/>
          <w:szCs w:val="24"/>
        </w:rPr>
        <w:t xml:space="preserve">June </w:t>
      </w:r>
      <w:r w:rsidRPr="00437729">
        <w:rPr>
          <w:rFonts w:ascii="Aptos" w:hAnsi="Aptos"/>
          <w:szCs w:val="24"/>
        </w:rPr>
        <w:t>20/27): 18–22.</w:t>
      </w:r>
    </w:p>
    <w:p w:rsidRPr="00437729" w:rsidR="00F428D9" w:rsidP="00F428D9" w:rsidRDefault="00F428D9" w14:paraId="5522EF1F" w14:textId="225C51C3">
      <w:pPr>
        <w:rPr>
          <w:rFonts w:ascii="Aptos" w:hAnsi="Aptos"/>
          <w:szCs w:val="24"/>
        </w:rPr>
      </w:pPr>
      <w:r w:rsidRPr="00437729">
        <w:rPr>
          <w:rFonts w:ascii="Aptos" w:hAnsi="Aptos"/>
          <w:szCs w:val="24"/>
        </w:rPr>
        <w:t>Amazeen MA, Vasquez RA, Krishna A, Ji YG, Su CC</w:t>
      </w:r>
      <w:r w:rsidR="001B2718">
        <w:rPr>
          <w:rFonts w:ascii="Aptos" w:hAnsi="Aptos"/>
          <w:szCs w:val="24"/>
        </w:rPr>
        <w:t xml:space="preserve"> and</w:t>
      </w:r>
      <w:r w:rsidRPr="00437729">
        <w:rPr>
          <w:rFonts w:ascii="Aptos" w:hAnsi="Aptos"/>
          <w:szCs w:val="24"/>
        </w:rPr>
        <w:t xml:space="preserve"> Cummings JJ (2024) ‘Missing voices: examining how misinformation-susceptible individuals from underrepresented communities engage, perceive, and combat science misinformation’, </w:t>
      </w:r>
      <w:r w:rsidRPr="00437729">
        <w:rPr>
          <w:rFonts w:ascii="Aptos" w:hAnsi="Aptos"/>
          <w:i/>
          <w:szCs w:val="24"/>
        </w:rPr>
        <w:t>Science Communication</w:t>
      </w:r>
      <w:r w:rsidRPr="00437729">
        <w:rPr>
          <w:rFonts w:ascii="Aptos" w:hAnsi="Aptos"/>
          <w:szCs w:val="24"/>
        </w:rPr>
        <w:t>, 46(1): 3–35</w:t>
      </w:r>
      <w:r w:rsidR="00531411">
        <w:rPr>
          <w:rFonts w:ascii="Aptos" w:hAnsi="Aptos"/>
          <w:szCs w:val="24"/>
        </w:rPr>
        <w:t xml:space="preserve">, </w:t>
      </w:r>
      <w:hyperlink w:history="1" r:id="rId23">
        <w:r w:rsidRPr="007E0ADC" w:rsidR="00531411">
          <w:rPr>
            <w:rStyle w:val="Hyperlink"/>
          </w:rPr>
          <w:t>https://doi.org/10.1177/10755470231217536</w:t>
        </w:r>
      </w:hyperlink>
      <w:r w:rsidRPr="00531411" w:rsidR="00531411">
        <w:rPr>
          <w:rFonts w:ascii="Aptos" w:hAnsi="Aptos"/>
          <w:szCs w:val="24"/>
        </w:rPr>
        <w:t>.</w:t>
      </w:r>
      <w:r w:rsidR="00531411">
        <w:rPr>
          <w:rFonts w:ascii="Aptos" w:hAnsi="Aptos"/>
          <w:szCs w:val="24"/>
        </w:rPr>
        <w:t xml:space="preserve"> </w:t>
      </w:r>
    </w:p>
    <w:p w:rsidRPr="00437729" w:rsidR="00F428D9" w:rsidP="00F428D9" w:rsidRDefault="00F428D9" w14:paraId="383C58B2" w14:textId="07E57C71">
      <w:pPr>
        <w:rPr>
          <w:rFonts w:ascii="Aptos" w:hAnsi="Aptos"/>
          <w:szCs w:val="24"/>
        </w:rPr>
      </w:pPr>
      <w:r w:rsidRPr="00437729">
        <w:rPr>
          <w:rFonts w:ascii="Aptos" w:hAnsi="Aptos"/>
          <w:szCs w:val="24"/>
        </w:rPr>
        <w:t xml:space="preserve">Arechar AA, Allen J, Berinsky AJ, Cole R, Epstein Z, Garimella </w:t>
      </w:r>
      <w:proofErr w:type="spellStart"/>
      <w:r w:rsidRPr="00437729">
        <w:rPr>
          <w:rFonts w:ascii="Aptos" w:hAnsi="Aptos"/>
          <w:szCs w:val="24"/>
        </w:rPr>
        <w:t>K</w:t>
      </w:r>
      <w:r w:rsidR="00273680">
        <w:rPr>
          <w:rFonts w:ascii="Aptos" w:hAnsi="Aptos"/>
          <w:szCs w:val="24"/>
        </w:rPr>
        <w:t>,Gully</w:t>
      </w:r>
      <w:proofErr w:type="spellEnd"/>
      <w:r w:rsidR="00273680">
        <w:rPr>
          <w:rFonts w:ascii="Aptos" w:hAnsi="Aptos"/>
          <w:szCs w:val="24"/>
        </w:rPr>
        <w:t xml:space="preserve"> A, Lu JG, Ross RM, Stagnaro MN, Zhang Y, Pennycook G</w:t>
      </w:r>
      <w:r w:rsidR="001B2718">
        <w:rPr>
          <w:rFonts w:ascii="Aptos" w:hAnsi="Aptos"/>
          <w:szCs w:val="24"/>
        </w:rPr>
        <w:t xml:space="preserve"> and</w:t>
      </w:r>
      <w:r w:rsidRPr="00437729">
        <w:rPr>
          <w:rFonts w:ascii="Aptos" w:hAnsi="Aptos"/>
          <w:szCs w:val="24"/>
        </w:rPr>
        <w:t xml:space="preserve"> Rand DG (2023) ‘Understanding and combatting misinformation across 16 countries on six continents’, </w:t>
      </w:r>
      <w:r w:rsidRPr="00437729">
        <w:rPr>
          <w:rFonts w:ascii="Aptos" w:hAnsi="Aptos"/>
          <w:i/>
          <w:szCs w:val="24"/>
        </w:rPr>
        <w:t>Nature Human Behaviour</w:t>
      </w:r>
      <w:r w:rsidRPr="00437729">
        <w:rPr>
          <w:rFonts w:ascii="Aptos" w:hAnsi="Aptos"/>
          <w:szCs w:val="24"/>
        </w:rPr>
        <w:t>, 7: 1502–1513</w:t>
      </w:r>
      <w:r w:rsidR="007D6E11">
        <w:rPr>
          <w:rFonts w:ascii="Aptos" w:hAnsi="Aptos"/>
          <w:szCs w:val="24"/>
        </w:rPr>
        <w:t xml:space="preserve">, </w:t>
      </w:r>
      <w:hyperlink w:history="1" r:id="rId24">
        <w:r w:rsidRPr="007E0ADC" w:rsidR="00A305B6">
          <w:rPr>
            <w:rStyle w:val="Hyperlink"/>
          </w:rPr>
          <w:t>https://doi.org/10.1038/s41562-023-01641-6</w:t>
        </w:r>
      </w:hyperlink>
      <w:r w:rsidRPr="00A305B6" w:rsidR="00A305B6">
        <w:rPr>
          <w:rFonts w:ascii="Aptos" w:hAnsi="Aptos"/>
          <w:szCs w:val="24"/>
        </w:rPr>
        <w:t>.</w:t>
      </w:r>
      <w:r w:rsidR="00A305B6">
        <w:rPr>
          <w:rFonts w:ascii="Aptos" w:hAnsi="Aptos"/>
          <w:szCs w:val="24"/>
        </w:rPr>
        <w:t xml:space="preserve"> </w:t>
      </w:r>
    </w:p>
    <w:p w:rsidRPr="00437729" w:rsidR="00F428D9" w:rsidP="00F428D9" w:rsidRDefault="00227D60" w14:paraId="7E2375BC" w14:textId="702D4718">
      <w:pPr>
        <w:rPr>
          <w:rFonts w:ascii="Aptos" w:hAnsi="Aptos"/>
          <w:szCs w:val="24"/>
        </w:rPr>
      </w:pPr>
      <w:r>
        <w:rPr>
          <w:rFonts w:ascii="Aptos" w:hAnsi="Aptos"/>
          <w:szCs w:val="24"/>
        </w:rPr>
        <w:t>ACMA (</w:t>
      </w:r>
      <w:r w:rsidRPr="00437729" w:rsidR="00F428D9">
        <w:rPr>
          <w:rFonts w:ascii="Aptos" w:hAnsi="Aptos"/>
          <w:szCs w:val="24"/>
        </w:rPr>
        <w:t xml:space="preserve">Australian Communications and Media Authority) (2020) </w:t>
      </w:r>
      <w:hyperlink w:history="1" r:id="rId25">
        <w:r w:rsidRPr="00870340" w:rsidR="00F428D9">
          <w:rPr>
            <w:rStyle w:val="Hyperlink"/>
            <w:i/>
            <w:iCs/>
          </w:rPr>
          <w:t>Misinformation and news quality on digital platforms in Australia</w:t>
        </w:r>
      </w:hyperlink>
      <w:r w:rsidR="00DB030E">
        <w:rPr>
          <w:rFonts w:ascii="Aptos" w:hAnsi="Aptos"/>
          <w:szCs w:val="24"/>
        </w:rPr>
        <w:t xml:space="preserve"> [PDF</w:t>
      </w:r>
      <w:r w:rsidR="00870340">
        <w:rPr>
          <w:rFonts w:ascii="Aptos" w:hAnsi="Aptos"/>
          <w:szCs w:val="24"/>
        </w:rPr>
        <w:t>], ACMA</w:t>
      </w:r>
      <w:r w:rsidR="00F428D9">
        <w:rPr>
          <w:rFonts w:ascii="Aptos" w:hAnsi="Aptos"/>
          <w:szCs w:val="24"/>
        </w:rPr>
        <w:t>.</w:t>
      </w:r>
    </w:p>
    <w:p w:rsidRPr="00437729" w:rsidR="00F428D9" w:rsidP="00F428D9" w:rsidRDefault="00F428D9" w14:paraId="31689BAB" w14:textId="3090D3B2">
      <w:pPr>
        <w:rPr>
          <w:rFonts w:ascii="Aptos" w:hAnsi="Aptos"/>
          <w:szCs w:val="24"/>
        </w:rPr>
      </w:pPr>
      <w:proofErr w:type="spellStart"/>
      <w:r w:rsidRPr="00437729">
        <w:rPr>
          <w:rFonts w:ascii="Aptos" w:hAnsi="Aptos"/>
          <w:szCs w:val="24"/>
        </w:rPr>
        <w:t>Azzimonti</w:t>
      </w:r>
      <w:proofErr w:type="spellEnd"/>
      <w:r w:rsidRPr="00437729">
        <w:rPr>
          <w:rFonts w:ascii="Aptos" w:hAnsi="Aptos"/>
          <w:szCs w:val="24"/>
        </w:rPr>
        <w:t xml:space="preserve"> M</w:t>
      </w:r>
      <w:r w:rsidR="001B2718">
        <w:rPr>
          <w:rFonts w:ascii="Aptos" w:hAnsi="Aptos"/>
          <w:szCs w:val="24"/>
        </w:rPr>
        <w:t xml:space="preserve"> and</w:t>
      </w:r>
      <w:r w:rsidRPr="00437729">
        <w:rPr>
          <w:rFonts w:ascii="Aptos" w:hAnsi="Aptos"/>
          <w:szCs w:val="24"/>
        </w:rPr>
        <w:t xml:space="preserve"> Fernandes M (2023) ‘Social media networks, fake news, and polarization’, </w:t>
      </w:r>
      <w:r w:rsidRPr="00437729">
        <w:rPr>
          <w:rFonts w:ascii="Aptos" w:hAnsi="Aptos"/>
          <w:i/>
          <w:szCs w:val="24"/>
        </w:rPr>
        <w:t>European Journal of Political Economy</w:t>
      </w:r>
      <w:r w:rsidRPr="00437729">
        <w:rPr>
          <w:rFonts w:ascii="Aptos" w:hAnsi="Aptos"/>
          <w:szCs w:val="24"/>
        </w:rPr>
        <w:t>, 76: 102256</w:t>
      </w:r>
      <w:r w:rsidR="00C63A0D">
        <w:rPr>
          <w:rFonts w:ascii="Aptos" w:hAnsi="Aptos"/>
          <w:szCs w:val="24"/>
        </w:rPr>
        <w:t xml:space="preserve">, </w:t>
      </w:r>
      <w:hyperlink w:history="1" r:id="rId26">
        <w:r w:rsidRPr="007E0ADC" w:rsidR="00C63A0D">
          <w:rPr>
            <w:rStyle w:val="Hyperlink"/>
          </w:rPr>
          <w:t>https://doi.org/10.1016/j.ejpoleco.2022.102256</w:t>
        </w:r>
      </w:hyperlink>
      <w:r w:rsidR="00C63A0D">
        <w:rPr>
          <w:rFonts w:ascii="Aptos" w:hAnsi="Aptos"/>
          <w:szCs w:val="24"/>
        </w:rPr>
        <w:t xml:space="preserve">. </w:t>
      </w:r>
    </w:p>
    <w:p w:rsidRPr="00437729" w:rsidR="00F428D9" w:rsidP="00F428D9" w:rsidRDefault="00F428D9" w14:paraId="1528B807" w14:textId="4AC5179D">
      <w:pPr>
        <w:rPr>
          <w:rFonts w:ascii="Aptos" w:hAnsi="Aptos"/>
          <w:szCs w:val="24"/>
        </w:rPr>
      </w:pPr>
      <w:proofErr w:type="spellStart"/>
      <w:r w:rsidRPr="00437729">
        <w:rPr>
          <w:rFonts w:ascii="Aptos" w:hAnsi="Aptos"/>
          <w:szCs w:val="24"/>
        </w:rPr>
        <w:t>Badrinathan</w:t>
      </w:r>
      <w:proofErr w:type="spellEnd"/>
      <w:r w:rsidRPr="00437729">
        <w:rPr>
          <w:rFonts w:ascii="Aptos" w:hAnsi="Aptos"/>
          <w:szCs w:val="24"/>
        </w:rPr>
        <w:t xml:space="preserve"> S (2021) ‘Educative interventions to combat misinformation: evidence from a field experiment in India’, </w:t>
      </w:r>
      <w:r w:rsidRPr="00437729">
        <w:rPr>
          <w:rFonts w:ascii="Aptos" w:hAnsi="Aptos"/>
          <w:i/>
          <w:szCs w:val="24"/>
        </w:rPr>
        <w:t>American Political Science Review</w:t>
      </w:r>
      <w:r w:rsidRPr="00437729">
        <w:rPr>
          <w:rFonts w:ascii="Aptos" w:hAnsi="Aptos"/>
          <w:szCs w:val="24"/>
        </w:rPr>
        <w:t>, 115(4): 1325–1341</w:t>
      </w:r>
      <w:r w:rsidR="003439CB">
        <w:rPr>
          <w:rFonts w:ascii="Aptos" w:hAnsi="Aptos"/>
          <w:szCs w:val="24"/>
        </w:rPr>
        <w:t xml:space="preserve">, </w:t>
      </w:r>
      <w:hyperlink w:history="1" r:id="rId27">
        <w:r w:rsidRPr="007E0ADC" w:rsidR="003439CB">
          <w:rPr>
            <w:rStyle w:val="Hyperlink"/>
          </w:rPr>
          <w:t>https://doi.org/10.1017/S0003055421000459</w:t>
        </w:r>
      </w:hyperlink>
      <w:r w:rsidRPr="003439CB" w:rsidR="003439CB">
        <w:rPr>
          <w:rFonts w:ascii="Aptos" w:hAnsi="Aptos"/>
          <w:szCs w:val="24"/>
        </w:rPr>
        <w:t>.</w:t>
      </w:r>
      <w:r w:rsidR="003439CB">
        <w:rPr>
          <w:rFonts w:ascii="Aptos" w:hAnsi="Aptos"/>
          <w:szCs w:val="24"/>
        </w:rPr>
        <w:t xml:space="preserve"> </w:t>
      </w:r>
    </w:p>
    <w:p w:rsidRPr="00437729" w:rsidR="00F428D9" w:rsidP="00F428D9" w:rsidRDefault="00F428D9" w14:paraId="5628B444" w14:textId="2B350F27">
      <w:pPr>
        <w:rPr>
          <w:rFonts w:ascii="Aptos" w:hAnsi="Aptos"/>
          <w:szCs w:val="24"/>
        </w:rPr>
      </w:pPr>
      <w:r w:rsidRPr="00437729">
        <w:rPr>
          <w:rFonts w:ascii="Aptos" w:hAnsi="Aptos"/>
          <w:szCs w:val="24"/>
        </w:rPr>
        <w:t>Bago B, Rosenzweig LR, Berinsky AJ</w:t>
      </w:r>
      <w:r w:rsidR="001B2718">
        <w:rPr>
          <w:rFonts w:ascii="Aptos" w:hAnsi="Aptos"/>
          <w:szCs w:val="24"/>
        </w:rPr>
        <w:t xml:space="preserve"> and</w:t>
      </w:r>
      <w:r w:rsidRPr="00437729">
        <w:rPr>
          <w:rFonts w:ascii="Aptos" w:hAnsi="Aptos"/>
          <w:szCs w:val="24"/>
        </w:rPr>
        <w:t xml:space="preserve"> Rand DG (2022) ‘Emotion may predict susceptibility to fake news but emotion regulation does not seem to help’, </w:t>
      </w:r>
      <w:r w:rsidRPr="00437729">
        <w:rPr>
          <w:rFonts w:ascii="Aptos" w:hAnsi="Aptos"/>
          <w:i/>
          <w:szCs w:val="24"/>
        </w:rPr>
        <w:t>Cognition and Emotion</w:t>
      </w:r>
      <w:r w:rsidRPr="00437729">
        <w:rPr>
          <w:rFonts w:ascii="Aptos" w:hAnsi="Aptos"/>
          <w:szCs w:val="24"/>
        </w:rPr>
        <w:t>, 36(6): 1166–1180</w:t>
      </w:r>
      <w:r w:rsidR="00FE1521">
        <w:rPr>
          <w:rFonts w:ascii="Aptos" w:hAnsi="Aptos"/>
          <w:szCs w:val="24"/>
        </w:rPr>
        <w:t xml:space="preserve">, </w:t>
      </w:r>
      <w:hyperlink w:history="1" r:id="rId28">
        <w:r w:rsidRPr="007E0ADC" w:rsidR="00FE1521">
          <w:rPr>
            <w:rStyle w:val="Hyperlink"/>
          </w:rPr>
          <w:t>https://doi.org/10.1080/02699931.2022.2090318</w:t>
        </w:r>
      </w:hyperlink>
      <w:r w:rsidRPr="00FE1521" w:rsidR="00FE1521">
        <w:rPr>
          <w:rFonts w:ascii="Aptos" w:hAnsi="Aptos"/>
          <w:szCs w:val="24"/>
        </w:rPr>
        <w:t>.</w:t>
      </w:r>
      <w:r w:rsidR="00FE1521">
        <w:rPr>
          <w:rFonts w:ascii="Aptos" w:hAnsi="Aptos"/>
          <w:szCs w:val="24"/>
        </w:rPr>
        <w:t xml:space="preserve"> </w:t>
      </w:r>
    </w:p>
    <w:p w:rsidRPr="00437729" w:rsidR="00F428D9" w:rsidP="00F428D9" w:rsidRDefault="00F428D9" w14:paraId="729878BB" w14:textId="77777777">
      <w:pPr>
        <w:rPr>
          <w:rFonts w:ascii="Aptos" w:hAnsi="Aptos"/>
          <w:szCs w:val="24"/>
        </w:rPr>
      </w:pPr>
      <w:r w:rsidRPr="00437729">
        <w:rPr>
          <w:rFonts w:ascii="Aptos" w:hAnsi="Aptos"/>
          <w:szCs w:val="24"/>
        </w:rPr>
        <w:t xml:space="preserve">Berger J (2014) ‘Word of mouth and interpersonal communication: a review and directions for future research’, </w:t>
      </w:r>
      <w:r w:rsidRPr="00437729">
        <w:rPr>
          <w:rFonts w:ascii="Aptos" w:hAnsi="Aptos"/>
          <w:i/>
          <w:szCs w:val="24"/>
        </w:rPr>
        <w:t>Journal of Consumer Psychology</w:t>
      </w:r>
      <w:r w:rsidRPr="00437729">
        <w:rPr>
          <w:rFonts w:ascii="Aptos" w:hAnsi="Aptos"/>
          <w:szCs w:val="24"/>
        </w:rPr>
        <w:t xml:space="preserve">, 24(4): 586–607, </w:t>
      </w:r>
      <w:hyperlink w:history="1" r:id="rId29">
        <w:r w:rsidRPr="001E701A">
          <w:rPr>
            <w:rStyle w:val="Hyperlink"/>
          </w:rPr>
          <w:t>https://doi.org/10.1016/j.jcps.2014.05.002</w:t>
        </w:r>
      </w:hyperlink>
      <w:r w:rsidRPr="00437729">
        <w:rPr>
          <w:rFonts w:ascii="Aptos" w:hAnsi="Aptos"/>
          <w:szCs w:val="24"/>
        </w:rPr>
        <w:t>.</w:t>
      </w:r>
      <w:r>
        <w:rPr>
          <w:rFonts w:ascii="Aptos" w:hAnsi="Aptos"/>
          <w:szCs w:val="24"/>
        </w:rPr>
        <w:t xml:space="preserve"> </w:t>
      </w:r>
    </w:p>
    <w:p w:rsidRPr="00437729" w:rsidR="00F428D9" w:rsidP="00F428D9" w:rsidRDefault="00F428D9" w14:paraId="5E5C8A94" w14:textId="6EC706EB">
      <w:pPr>
        <w:rPr>
          <w:rFonts w:ascii="Aptos" w:hAnsi="Aptos"/>
          <w:szCs w:val="24"/>
        </w:rPr>
      </w:pPr>
      <w:r w:rsidRPr="00437729">
        <w:rPr>
          <w:rFonts w:ascii="Aptos" w:hAnsi="Aptos"/>
          <w:szCs w:val="24"/>
        </w:rPr>
        <w:t>Bowes SM</w:t>
      </w:r>
      <w:r w:rsidR="001B2718">
        <w:rPr>
          <w:rFonts w:ascii="Aptos" w:hAnsi="Aptos"/>
          <w:szCs w:val="24"/>
        </w:rPr>
        <w:t xml:space="preserve"> and</w:t>
      </w:r>
      <w:r w:rsidRPr="00437729">
        <w:rPr>
          <w:rFonts w:ascii="Aptos" w:hAnsi="Aptos"/>
          <w:szCs w:val="24"/>
        </w:rPr>
        <w:t xml:space="preserve"> Fazio LK (2024) ‘Intellectual humility and misinformation receptivity: a meta-analytic review’, </w:t>
      </w:r>
      <w:r w:rsidRPr="00437729">
        <w:rPr>
          <w:rFonts w:ascii="Aptos" w:hAnsi="Aptos"/>
          <w:i/>
          <w:szCs w:val="24"/>
        </w:rPr>
        <w:t>Advances in Psychology</w:t>
      </w:r>
      <w:r w:rsidRPr="00437729">
        <w:rPr>
          <w:rFonts w:ascii="Aptos" w:hAnsi="Aptos"/>
          <w:szCs w:val="24"/>
        </w:rPr>
        <w:t>, 2: e940422</w:t>
      </w:r>
      <w:r w:rsidR="00EA4F80">
        <w:rPr>
          <w:rFonts w:ascii="Aptos" w:hAnsi="Aptos"/>
          <w:szCs w:val="24"/>
        </w:rPr>
        <w:t xml:space="preserve">, </w:t>
      </w:r>
      <w:hyperlink w:history="1" r:id="rId30">
        <w:r w:rsidRPr="007E0ADC" w:rsidR="00EC2802">
          <w:rPr>
            <w:rStyle w:val="Hyperlink"/>
          </w:rPr>
          <w:t>https://doi.org/10.56296/aip00026</w:t>
        </w:r>
      </w:hyperlink>
      <w:r w:rsidR="00EC2802">
        <w:rPr>
          <w:rFonts w:ascii="Aptos" w:hAnsi="Aptos"/>
          <w:szCs w:val="24"/>
        </w:rPr>
        <w:t xml:space="preserve">. </w:t>
      </w:r>
    </w:p>
    <w:p w:rsidRPr="00437729" w:rsidR="00F428D9" w:rsidP="00F428D9" w:rsidRDefault="00F428D9" w14:paraId="1F3D384B" w14:textId="49AC16E1">
      <w:pPr>
        <w:rPr>
          <w:rFonts w:ascii="Aptos" w:hAnsi="Aptos"/>
          <w:szCs w:val="24"/>
        </w:rPr>
      </w:pPr>
      <w:r w:rsidRPr="00437729">
        <w:rPr>
          <w:rFonts w:ascii="Aptos" w:hAnsi="Aptos"/>
          <w:szCs w:val="24"/>
        </w:rPr>
        <w:lastRenderedPageBreak/>
        <w:t>Boykoff MT</w:t>
      </w:r>
      <w:r w:rsidR="001B2718">
        <w:rPr>
          <w:rFonts w:ascii="Aptos" w:hAnsi="Aptos"/>
          <w:szCs w:val="24"/>
        </w:rPr>
        <w:t xml:space="preserve"> and</w:t>
      </w:r>
      <w:r w:rsidRPr="00437729">
        <w:rPr>
          <w:rFonts w:ascii="Aptos" w:hAnsi="Aptos"/>
          <w:szCs w:val="24"/>
        </w:rPr>
        <w:t xml:space="preserve"> Boykoff JM (2004) ‘Balance as bias: global warming and the US prestige press’, </w:t>
      </w:r>
      <w:r w:rsidRPr="00437729">
        <w:rPr>
          <w:rFonts w:ascii="Aptos" w:hAnsi="Aptos"/>
          <w:i/>
          <w:szCs w:val="24"/>
        </w:rPr>
        <w:t>Global Environmental Change</w:t>
      </w:r>
      <w:r w:rsidRPr="00437729">
        <w:rPr>
          <w:rFonts w:ascii="Aptos" w:hAnsi="Aptos"/>
          <w:szCs w:val="24"/>
        </w:rPr>
        <w:t>, 14(2): 125–136</w:t>
      </w:r>
      <w:r w:rsidR="00450195">
        <w:rPr>
          <w:rFonts w:ascii="Aptos" w:hAnsi="Aptos"/>
          <w:szCs w:val="24"/>
        </w:rPr>
        <w:t xml:space="preserve">, </w:t>
      </w:r>
      <w:hyperlink w:history="1" r:id="rId31">
        <w:r w:rsidRPr="007E0ADC" w:rsidR="001064B5">
          <w:rPr>
            <w:rStyle w:val="Hyperlink"/>
          </w:rPr>
          <w:t>https://doi.org/10.1016/j.gloenvcha.2003.10.001</w:t>
        </w:r>
      </w:hyperlink>
      <w:r w:rsidRPr="00450195" w:rsidR="00450195">
        <w:rPr>
          <w:rFonts w:ascii="Aptos" w:hAnsi="Aptos"/>
          <w:szCs w:val="24"/>
        </w:rPr>
        <w:t>.</w:t>
      </w:r>
      <w:r w:rsidR="001064B5">
        <w:rPr>
          <w:rFonts w:ascii="Aptos" w:hAnsi="Aptos"/>
          <w:szCs w:val="24"/>
        </w:rPr>
        <w:t xml:space="preserve"> </w:t>
      </w:r>
    </w:p>
    <w:p w:rsidRPr="00437729" w:rsidR="00F428D9" w:rsidP="00F428D9" w:rsidRDefault="00F428D9" w14:paraId="0AA557A3" w14:textId="08B2B1CA">
      <w:pPr>
        <w:rPr>
          <w:rFonts w:ascii="Aptos" w:hAnsi="Aptos"/>
          <w:szCs w:val="24"/>
        </w:rPr>
      </w:pPr>
      <w:r w:rsidRPr="00437729">
        <w:rPr>
          <w:rFonts w:ascii="Aptos" w:hAnsi="Aptos"/>
          <w:szCs w:val="24"/>
        </w:rPr>
        <w:t xml:space="preserve">Brashier NM (2024) ‘Fighting misinformation among the most vulnerable users’, </w:t>
      </w:r>
      <w:r w:rsidRPr="00437729">
        <w:rPr>
          <w:rFonts w:ascii="Aptos" w:hAnsi="Aptos"/>
          <w:i/>
          <w:szCs w:val="24"/>
        </w:rPr>
        <w:t>Current Opinion in Psychology</w:t>
      </w:r>
      <w:r w:rsidRPr="00437729">
        <w:rPr>
          <w:rFonts w:ascii="Aptos" w:hAnsi="Aptos"/>
          <w:szCs w:val="24"/>
        </w:rPr>
        <w:t xml:space="preserve">, </w:t>
      </w:r>
      <w:r w:rsidR="000E3431">
        <w:rPr>
          <w:rFonts w:ascii="Aptos" w:hAnsi="Aptos"/>
          <w:szCs w:val="24"/>
        </w:rPr>
        <w:t xml:space="preserve">57: </w:t>
      </w:r>
      <w:r w:rsidRPr="00437729">
        <w:rPr>
          <w:rFonts w:ascii="Aptos" w:hAnsi="Aptos"/>
          <w:szCs w:val="24"/>
        </w:rPr>
        <w:t>101813</w:t>
      </w:r>
      <w:r w:rsidR="001064B5">
        <w:rPr>
          <w:rFonts w:ascii="Aptos" w:hAnsi="Aptos"/>
          <w:szCs w:val="24"/>
        </w:rPr>
        <w:t xml:space="preserve">, </w:t>
      </w:r>
      <w:hyperlink w:history="1" r:id="rId32">
        <w:r w:rsidRPr="007E0ADC" w:rsidR="001064B5">
          <w:rPr>
            <w:rStyle w:val="Hyperlink"/>
          </w:rPr>
          <w:t>https://doi.org/10.1016/j.copsyc.2024.101813</w:t>
        </w:r>
      </w:hyperlink>
      <w:r w:rsidRPr="001064B5" w:rsidR="001064B5">
        <w:rPr>
          <w:rFonts w:ascii="Aptos" w:hAnsi="Aptos"/>
          <w:szCs w:val="24"/>
        </w:rPr>
        <w:t>.</w:t>
      </w:r>
      <w:r w:rsidR="001064B5">
        <w:rPr>
          <w:rFonts w:ascii="Aptos" w:hAnsi="Aptos"/>
          <w:szCs w:val="24"/>
        </w:rPr>
        <w:t xml:space="preserve"> </w:t>
      </w:r>
    </w:p>
    <w:p w:rsidRPr="00437729" w:rsidR="00F428D9" w:rsidP="00F428D9" w:rsidRDefault="00F428D9" w14:paraId="041FB926" w14:textId="464E03AF">
      <w:pPr>
        <w:rPr>
          <w:rFonts w:ascii="Aptos" w:hAnsi="Aptos"/>
          <w:szCs w:val="24"/>
        </w:rPr>
      </w:pPr>
      <w:r w:rsidRPr="00437729">
        <w:rPr>
          <w:rFonts w:ascii="Aptos" w:hAnsi="Aptos"/>
          <w:szCs w:val="24"/>
        </w:rPr>
        <w:t>Brashier NM</w:t>
      </w:r>
      <w:r w:rsidR="001B2718">
        <w:rPr>
          <w:rFonts w:ascii="Aptos" w:hAnsi="Aptos"/>
          <w:szCs w:val="24"/>
        </w:rPr>
        <w:t xml:space="preserve"> and</w:t>
      </w:r>
      <w:r w:rsidRPr="00437729" w:rsidR="001B2718">
        <w:rPr>
          <w:rFonts w:ascii="Aptos" w:hAnsi="Aptos"/>
          <w:szCs w:val="24"/>
        </w:rPr>
        <w:t xml:space="preserve"> </w:t>
      </w:r>
      <w:r w:rsidRPr="00437729">
        <w:rPr>
          <w:rFonts w:ascii="Aptos" w:hAnsi="Aptos"/>
          <w:szCs w:val="24"/>
        </w:rPr>
        <w:t xml:space="preserve">Schacter DL (2020) ‘Aging in an era of fake news’, </w:t>
      </w:r>
      <w:r w:rsidRPr="00F14778">
        <w:rPr>
          <w:rFonts w:ascii="Aptos" w:hAnsi="Aptos"/>
          <w:i/>
          <w:szCs w:val="24"/>
        </w:rPr>
        <w:t>Current Directions in Psychological Science</w:t>
      </w:r>
      <w:r w:rsidRPr="00437729">
        <w:rPr>
          <w:rFonts w:ascii="Aptos" w:hAnsi="Aptos"/>
          <w:szCs w:val="24"/>
        </w:rPr>
        <w:t>, 29(3): 316–323</w:t>
      </w:r>
      <w:r w:rsidR="009341C2">
        <w:rPr>
          <w:rFonts w:ascii="Aptos" w:hAnsi="Aptos"/>
          <w:szCs w:val="24"/>
        </w:rPr>
        <w:t xml:space="preserve">, </w:t>
      </w:r>
      <w:hyperlink w:history="1" r:id="rId33">
        <w:r w:rsidRPr="007E0ADC" w:rsidR="009341C2">
          <w:rPr>
            <w:rStyle w:val="Hyperlink"/>
          </w:rPr>
          <w:t>https://doi.org/10.1177/0963721420915872</w:t>
        </w:r>
      </w:hyperlink>
      <w:r w:rsidR="009341C2">
        <w:rPr>
          <w:rFonts w:ascii="Aptos" w:hAnsi="Aptos"/>
          <w:szCs w:val="24"/>
        </w:rPr>
        <w:t xml:space="preserve">. </w:t>
      </w:r>
    </w:p>
    <w:p w:rsidRPr="00437729" w:rsidR="00F428D9" w:rsidP="00F428D9" w:rsidRDefault="00F428D9" w14:paraId="500E8B5E" w14:textId="6E912AAF">
      <w:pPr>
        <w:rPr>
          <w:rFonts w:ascii="Aptos" w:hAnsi="Aptos"/>
          <w:szCs w:val="24"/>
        </w:rPr>
      </w:pPr>
      <w:r w:rsidRPr="00437729">
        <w:rPr>
          <w:rFonts w:ascii="Aptos" w:hAnsi="Aptos"/>
          <w:szCs w:val="24"/>
        </w:rPr>
        <w:t>Brewer MB (2008) ‘Depersonalized trust and ingroup cooperation’</w:t>
      </w:r>
      <w:r>
        <w:rPr>
          <w:rFonts w:ascii="Aptos" w:hAnsi="Aptos"/>
          <w:szCs w:val="24"/>
        </w:rPr>
        <w:t xml:space="preserve">, in Krueger JI (ed) </w:t>
      </w:r>
      <w:r w:rsidRPr="00C407B6">
        <w:rPr>
          <w:rFonts w:ascii="Aptos" w:hAnsi="Aptos"/>
          <w:i/>
          <w:iCs/>
          <w:szCs w:val="24"/>
        </w:rPr>
        <w:t>Rationality and Social Responsibility</w:t>
      </w:r>
      <w:r>
        <w:rPr>
          <w:rFonts w:ascii="Aptos" w:hAnsi="Aptos"/>
          <w:i/>
          <w:iCs/>
          <w:szCs w:val="24"/>
        </w:rPr>
        <w:t xml:space="preserve">: </w:t>
      </w:r>
      <w:r w:rsidRPr="00C407B6">
        <w:rPr>
          <w:rFonts w:ascii="Aptos" w:hAnsi="Aptos"/>
          <w:i/>
          <w:iCs/>
          <w:szCs w:val="24"/>
        </w:rPr>
        <w:t>Essays in Honor of Robyn Mason Dawes</w:t>
      </w:r>
      <w:r>
        <w:rPr>
          <w:rFonts w:ascii="Aptos" w:hAnsi="Aptos"/>
          <w:i/>
          <w:iCs/>
          <w:szCs w:val="24"/>
        </w:rPr>
        <w:t>,</w:t>
      </w:r>
      <w:r w:rsidRPr="00C407B6">
        <w:rPr>
          <w:rFonts w:ascii="Aptos" w:hAnsi="Aptos"/>
          <w:i/>
          <w:iCs/>
          <w:szCs w:val="24"/>
        </w:rPr>
        <w:t xml:space="preserve"> </w:t>
      </w:r>
      <w:r w:rsidRPr="00437729">
        <w:rPr>
          <w:rFonts w:ascii="Aptos" w:hAnsi="Aptos"/>
          <w:szCs w:val="24"/>
        </w:rPr>
        <w:t>Psychology Press.</w:t>
      </w:r>
    </w:p>
    <w:p w:rsidRPr="00437729" w:rsidR="00F428D9" w:rsidP="00F428D9" w:rsidRDefault="00F428D9" w14:paraId="59058790" w14:textId="28B3AC64">
      <w:pPr>
        <w:rPr>
          <w:rFonts w:ascii="Aptos" w:hAnsi="Aptos"/>
          <w:szCs w:val="24"/>
        </w:rPr>
      </w:pPr>
      <w:proofErr w:type="spellStart"/>
      <w:r w:rsidRPr="00437729">
        <w:rPr>
          <w:rFonts w:ascii="Aptos" w:hAnsi="Aptos"/>
          <w:szCs w:val="24"/>
        </w:rPr>
        <w:t>Briñol</w:t>
      </w:r>
      <w:proofErr w:type="spellEnd"/>
      <w:r w:rsidRPr="00437729">
        <w:rPr>
          <w:rFonts w:ascii="Aptos" w:hAnsi="Aptos"/>
          <w:szCs w:val="24"/>
        </w:rPr>
        <w:t xml:space="preserve"> P</w:t>
      </w:r>
      <w:r w:rsidR="001B2718">
        <w:rPr>
          <w:rFonts w:ascii="Aptos" w:hAnsi="Aptos"/>
          <w:szCs w:val="24"/>
        </w:rPr>
        <w:t xml:space="preserve"> and</w:t>
      </w:r>
      <w:r w:rsidRPr="00437729">
        <w:rPr>
          <w:rFonts w:ascii="Aptos" w:hAnsi="Aptos"/>
          <w:szCs w:val="24"/>
        </w:rPr>
        <w:t xml:space="preserve"> Petty RE (2009) ‘Persuasion: insights from the self-validation hypothesis’, </w:t>
      </w:r>
      <w:r w:rsidRPr="00F14778">
        <w:rPr>
          <w:rFonts w:ascii="Aptos" w:hAnsi="Aptos"/>
          <w:i/>
          <w:szCs w:val="24"/>
        </w:rPr>
        <w:t>Advances in Experimental Social Psychology</w:t>
      </w:r>
      <w:r w:rsidRPr="00437729">
        <w:rPr>
          <w:rFonts w:ascii="Aptos" w:hAnsi="Aptos"/>
          <w:szCs w:val="24"/>
        </w:rPr>
        <w:t>, 41: 69–118</w:t>
      </w:r>
      <w:r w:rsidR="00416D61">
        <w:rPr>
          <w:rFonts w:ascii="Aptos" w:hAnsi="Aptos"/>
          <w:szCs w:val="24"/>
        </w:rPr>
        <w:t xml:space="preserve">, </w:t>
      </w:r>
      <w:hyperlink w:history="1" r:id="rId34">
        <w:r w:rsidRPr="007E0ADC" w:rsidR="00416D61">
          <w:rPr>
            <w:rStyle w:val="Hyperlink"/>
          </w:rPr>
          <w:t>https://doi.org/10.1016/S0065-2601(08)00402-4</w:t>
        </w:r>
      </w:hyperlink>
      <w:r w:rsidRPr="00416D61" w:rsidR="00416D61">
        <w:rPr>
          <w:rFonts w:ascii="Aptos" w:hAnsi="Aptos"/>
          <w:szCs w:val="24"/>
        </w:rPr>
        <w:t>.</w:t>
      </w:r>
      <w:r w:rsidR="00416D61">
        <w:rPr>
          <w:rFonts w:ascii="Aptos" w:hAnsi="Aptos"/>
          <w:szCs w:val="24"/>
        </w:rPr>
        <w:t xml:space="preserve"> </w:t>
      </w:r>
    </w:p>
    <w:p w:rsidR="00F428D9" w:rsidP="00F428D9" w:rsidRDefault="00F428D9" w14:paraId="442E872A" w14:textId="1A25EE70">
      <w:pPr>
        <w:rPr>
          <w:rFonts w:ascii="Aptos" w:hAnsi="Aptos"/>
          <w:szCs w:val="24"/>
        </w:rPr>
      </w:pPr>
      <w:r w:rsidRPr="00437729">
        <w:rPr>
          <w:rFonts w:ascii="Aptos" w:hAnsi="Aptos"/>
          <w:szCs w:val="24"/>
        </w:rPr>
        <w:t>Calvillo DP, León A</w:t>
      </w:r>
      <w:r w:rsidR="001B2718">
        <w:rPr>
          <w:rFonts w:ascii="Aptos" w:hAnsi="Aptos"/>
          <w:szCs w:val="24"/>
        </w:rPr>
        <w:t xml:space="preserve"> and</w:t>
      </w:r>
      <w:r w:rsidRPr="00437729">
        <w:rPr>
          <w:rFonts w:ascii="Aptos" w:hAnsi="Aptos"/>
          <w:szCs w:val="24"/>
        </w:rPr>
        <w:t xml:space="preserve"> </w:t>
      </w:r>
      <w:proofErr w:type="spellStart"/>
      <w:r w:rsidRPr="00437729">
        <w:rPr>
          <w:rFonts w:ascii="Aptos" w:hAnsi="Aptos"/>
          <w:szCs w:val="24"/>
        </w:rPr>
        <w:t>Rutchick</w:t>
      </w:r>
      <w:proofErr w:type="spellEnd"/>
      <w:r w:rsidRPr="00437729">
        <w:rPr>
          <w:rFonts w:ascii="Aptos" w:hAnsi="Aptos"/>
          <w:szCs w:val="24"/>
        </w:rPr>
        <w:t xml:space="preserve"> AM (2024) ‘Personality and misinformation’, </w:t>
      </w:r>
      <w:r w:rsidRPr="00F14778">
        <w:rPr>
          <w:rFonts w:ascii="Aptos" w:hAnsi="Aptos"/>
          <w:i/>
          <w:szCs w:val="24"/>
        </w:rPr>
        <w:t>Current Opinion in Psychology</w:t>
      </w:r>
      <w:r w:rsidRPr="00437729">
        <w:rPr>
          <w:rFonts w:ascii="Aptos" w:hAnsi="Aptos"/>
          <w:szCs w:val="24"/>
        </w:rPr>
        <w:t>, 55: 101752</w:t>
      </w:r>
      <w:r w:rsidR="00116C6F">
        <w:rPr>
          <w:rFonts w:ascii="Aptos" w:hAnsi="Aptos"/>
          <w:szCs w:val="24"/>
        </w:rPr>
        <w:t xml:space="preserve">, </w:t>
      </w:r>
      <w:hyperlink w:history="1" r:id="rId35">
        <w:r w:rsidRPr="007E0ADC" w:rsidR="00116C6F">
          <w:rPr>
            <w:rStyle w:val="Hyperlink"/>
          </w:rPr>
          <w:t>https://doi.org/10.1016/j.copsyc.</w:t>
        </w:r>
        <w:r w:rsidRPr="00A12BCE" w:rsidR="00116C6F">
          <w:rPr>
            <w:rStyle w:val="Hyperlink"/>
          </w:rPr>
          <w:t>2023</w:t>
        </w:r>
        <w:r w:rsidRPr="007E0ADC" w:rsidR="00116C6F">
          <w:rPr>
            <w:rStyle w:val="Hyperlink"/>
          </w:rPr>
          <w:t>.101752</w:t>
        </w:r>
      </w:hyperlink>
      <w:r w:rsidRPr="00116C6F" w:rsidR="00116C6F">
        <w:rPr>
          <w:rFonts w:ascii="Aptos" w:hAnsi="Aptos"/>
          <w:szCs w:val="24"/>
        </w:rPr>
        <w:t>.</w:t>
      </w:r>
      <w:r w:rsidR="00116C6F">
        <w:rPr>
          <w:rFonts w:ascii="Aptos" w:hAnsi="Aptos"/>
          <w:szCs w:val="24"/>
        </w:rPr>
        <w:t xml:space="preserve"> </w:t>
      </w:r>
    </w:p>
    <w:p w:rsidRPr="00553B78" w:rsidR="00F428D9" w:rsidP="00F428D9" w:rsidRDefault="00F428D9" w14:paraId="480426A8" w14:textId="3350E6E6">
      <w:pPr>
        <w:rPr>
          <w:rFonts w:ascii="Aptos" w:hAnsi="Aptos"/>
          <w:szCs w:val="24"/>
        </w:rPr>
      </w:pPr>
      <w:r w:rsidRPr="00553B78">
        <w:rPr>
          <w:rFonts w:ascii="Aptos" w:hAnsi="Aptos"/>
          <w:szCs w:val="24"/>
        </w:rPr>
        <w:t xml:space="preserve">Carstens J (2023) ‘Unpacking political trust: a review of conceptualisations, determinants, and consequences’, </w:t>
      </w:r>
      <w:r w:rsidRPr="00F14778">
        <w:rPr>
          <w:rFonts w:ascii="Aptos" w:hAnsi="Aptos"/>
          <w:i/>
          <w:szCs w:val="24"/>
        </w:rPr>
        <w:t>Fr</w:t>
      </w:r>
      <w:r w:rsidR="00277C77">
        <w:rPr>
          <w:rFonts w:ascii="Aptos" w:hAnsi="Aptos"/>
          <w:i/>
          <w:szCs w:val="24"/>
        </w:rPr>
        <w:t>ench</w:t>
      </w:r>
      <w:r w:rsidRPr="00F14778">
        <w:rPr>
          <w:rFonts w:ascii="Aptos" w:hAnsi="Aptos"/>
          <w:i/>
          <w:szCs w:val="24"/>
        </w:rPr>
        <w:t xml:space="preserve"> Polit</w:t>
      </w:r>
      <w:r w:rsidR="00277C77">
        <w:rPr>
          <w:rFonts w:ascii="Aptos" w:hAnsi="Aptos"/>
          <w:i/>
          <w:szCs w:val="24"/>
        </w:rPr>
        <w:t>ics</w:t>
      </w:r>
      <w:r w:rsidRPr="00553B78">
        <w:rPr>
          <w:rFonts w:ascii="Aptos" w:hAnsi="Aptos"/>
          <w:szCs w:val="24"/>
        </w:rPr>
        <w:t xml:space="preserve">, 21: 295–314, </w:t>
      </w:r>
      <w:hyperlink w:history="1" r:id="rId36">
        <w:r w:rsidRPr="001E701A">
          <w:rPr>
            <w:rStyle w:val="Hyperlink"/>
          </w:rPr>
          <w:t>https://doi.org/10.1057/s41253-023-00220-5</w:t>
        </w:r>
      </w:hyperlink>
      <w:r w:rsidRPr="00553B78">
        <w:rPr>
          <w:rFonts w:ascii="Aptos" w:hAnsi="Aptos"/>
          <w:szCs w:val="24"/>
        </w:rPr>
        <w:t>.</w:t>
      </w:r>
      <w:r>
        <w:rPr>
          <w:rFonts w:ascii="Aptos" w:hAnsi="Aptos"/>
          <w:szCs w:val="24"/>
        </w:rPr>
        <w:t xml:space="preserve"> </w:t>
      </w:r>
    </w:p>
    <w:p w:rsidRPr="00553B78" w:rsidR="00F428D9" w:rsidP="00F428D9" w:rsidRDefault="00F428D9" w14:paraId="624BD10C" w14:textId="46570037">
      <w:pPr>
        <w:rPr>
          <w:rFonts w:ascii="Aptos" w:hAnsi="Aptos"/>
          <w:szCs w:val="24"/>
        </w:rPr>
      </w:pPr>
      <w:r w:rsidRPr="00553B78">
        <w:rPr>
          <w:rFonts w:ascii="Aptos" w:hAnsi="Aptos"/>
          <w:szCs w:val="24"/>
        </w:rPr>
        <w:t>Cinelli M, Morales GDF, Galeazzi A, Quattrociocchi W</w:t>
      </w:r>
      <w:r w:rsidR="001B2718">
        <w:rPr>
          <w:rFonts w:ascii="Aptos" w:hAnsi="Aptos"/>
          <w:szCs w:val="24"/>
        </w:rPr>
        <w:t xml:space="preserve"> and</w:t>
      </w:r>
      <w:r w:rsidRPr="00553B78">
        <w:rPr>
          <w:rFonts w:ascii="Aptos" w:hAnsi="Aptos"/>
          <w:szCs w:val="24"/>
        </w:rPr>
        <w:t xml:space="preserve"> </w:t>
      </w:r>
      <w:proofErr w:type="spellStart"/>
      <w:r w:rsidRPr="00553B78">
        <w:rPr>
          <w:rFonts w:ascii="Aptos" w:hAnsi="Aptos"/>
          <w:szCs w:val="24"/>
        </w:rPr>
        <w:t>Starnini</w:t>
      </w:r>
      <w:proofErr w:type="spellEnd"/>
      <w:r w:rsidRPr="00553B78">
        <w:rPr>
          <w:rFonts w:ascii="Aptos" w:hAnsi="Aptos"/>
          <w:szCs w:val="24"/>
        </w:rPr>
        <w:t xml:space="preserve"> M (202</w:t>
      </w:r>
      <w:r w:rsidR="00DB39FF">
        <w:rPr>
          <w:rFonts w:ascii="Aptos" w:hAnsi="Aptos"/>
          <w:szCs w:val="24"/>
        </w:rPr>
        <w:t>1</w:t>
      </w:r>
      <w:r w:rsidRPr="00553B78">
        <w:rPr>
          <w:rFonts w:ascii="Aptos" w:hAnsi="Aptos"/>
          <w:szCs w:val="24"/>
        </w:rPr>
        <w:t xml:space="preserve">) ‘The echo chamber effect on social media’, </w:t>
      </w:r>
      <w:r w:rsidRPr="00F14778">
        <w:rPr>
          <w:rFonts w:ascii="Aptos" w:hAnsi="Aptos"/>
          <w:i/>
          <w:szCs w:val="24"/>
        </w:rPr>
        <w:t>Proceedings of the National Academy of Sciences</w:t>
      </w:r>
      <w:r w:rsidRPr="00553B78">
        <w:rPr>
          <w:rFonts w:ascii="Aptos" w:hAnsi="Aptos"/>
          <w:szCs w:val="24"/>
        </w:rPr>
        <w:t>, 11</w:t>
      </w:r>
      <w:r w:rsidR="00E849DB">
        <w:rPr>
          <w:rFonts w:ascii="Aptos" w:hAnsi="Aptos"/>
          <w:szCs w:val="24"/>
        </w:rPr>
        <w:t>8</w:t>
      </w:r>
      <w:r w:rsidRPr="00553B78">
        <w:rPr>
          <w:rFonts w:ascii="Aptos" w:hAnsi="Aptos"/>
          <w:szCs w:val="24"/>
        </w:rPr>
        <w:t xml:space="preserve">(9): </w:t>
      </w:r>
      <w:r w:rsidRPr="00B52B3F" w:rsidR="00B52B3F">
        <w:rPr>
          <w:rFonts w:ascii="Aptos" w:hAnsi="Aptos"/>
          <w:szCs w:val="24"/>
        </w:rPr>
        <w:t>e2023301118</w:t>
      </w:r>
      <w:r w:rsidRPr="00553B78">
        <w:rPr>
          <w:rFonts w:ascii="Aptos" w:hAnsi="Aptos"/>
          <w:szCs w:val="24"/>
        </w:rPr>
        <w:t xml:space="preserve">, </w:t>
      </w:r>
      <w:hyperlink w:history="1" r:id="rId37">
        <w:r w:rsidRPr="001E701A">
          <w:rPr>
            <w:rStyle w:val="Hyperlink"/>
          </w:rPr>
          <w:t>https://doi.org/10.1073/pnas.2023301118</w:t>
        </w:r>
      </w:hyperlink>
      <w:r w:rsidRPr="00553B78">
        <w:rPr>
          <w:rFonts w:ascii="Aptos" w:hAnsi="Aptos"/>
          <w:szCs w:val="24"/>
        </w:rPr>
        <w:t>.</w:t>
      </w:r>
      <w:r>
        <w:rPr>
          <w:rFonts w:ascii="Aptos" w:hAnsi="Aptos"/>
          <w:szCs w:val="24"/>
        </w:rPr>
        <w:t xml:space="preserve"> </w:t>
      </w:r>
    </w:p>
    <w:p w:rsidRPr="00553B78" w:rsidR="00F428D9" w:rsidP="00F428D9" w:rsidRDefault="00F428D9" w14:paraId="119FA748" w14:textId="12DF1B32">
      <w:pPr>
        <w:rPr>
          <w:rFonts w:ascii="Aptos" w:hAnsi="Aptos"/>
          <w:szCs w:val="24"/>
        </w:rPr>
      </w:pPr>
      <w:r w:rsidRPr="00553B78">
        <w:rPr>
          <w:rFonts w:ascii="Aptos" w:hAnsi="Aptos"/>
          <w:szCs w:val="24"/>
        </w:rPr>
        <w:t xml:space="preserve">Cologna V, Mede N, Berger S, Besley J, </w:t>
      </w:r>
      <w:r w:rsidR="00A615AA">
        <w:rPr>
          <w:rFonts w:ascii="Aptos" w:hAnsi="Aptos"/>
          <w:szCs w:val="24"/>
        </w:rPr>
        <w:t>et al.</w:t>
      </w:r>
      <w:r w:rsidRPr="00553B78">
        <w:rPr>
          <w:rFonts w:ascii="Aptos" w:hAnsi="Aptos"/>
          <w:szCs w:val="24"/>
        </w:rPr>
        <w:t xml:space="preserve"> (2025) ‘Trust in scientists and their role in society across 68 countries’, </w:t>
      </w:r>
      <w:r w:rsidRPr="00F14778">
        <w:rPr>
          <w:rFonts w:ascii="Aptos" w:hAnsi="Aptos"/>
          <w:i/>
          <w:szCs w:val="24"/>
        </w:rPr>
        <w:t>Nature Human Behaviour</w:t>
      </w:r>
      <w:r w:rsidRPr="00553B78">
        <w:rPr>
          <w:rFonts w:ascii="Aptos" w:hAnsi="Aptos"/>
          <w:szCs w:val="24"/>
        </w:rPr>
        <w:t>, 9: 713–730</w:t>
      </w:r>
      <w:r w:rsidR="004349DE">
        <w:rPr>
          <w:rFonts w:ascii="Aptos" w:hAnsi="Aptos"/>
          <w:szCs w:val="24"/>
        </w:rPr>
        <w:t xml:space="preserve">, </w:t>
      </w:r>
      <w:hyperlink w:history="1" r:id="rId38">
        <w:r w:rsidRPr="007E0ADC" w:rsidR="004349DE">
          <w:rPr>
            <w:rStyle w:val="Hyperlink"/>
          </w:rPr>
          <w:t>https://doi.org/10.1038/s41562-024-02090-5</w:t>
        </w:r>
      </w:hyperlink>
      <w:r w:rsidRPr="004349DE" w:rsidR="004349DE">
        <w:rPr>
          <w:rFonts w:ascii="Aptos" w:hAnsi="Aptos"/>
          <w:szCs w:val="24"/>
        </w:rPr>
        <w:t>.</w:t>
      </w:r>
      <w:r w:rsidR="004349DE">
        <w:rPr>
          <w:rFonts w:ascii="Aptos" w:hAnsi="Aptos"/>
          <w:szCs w:val="24"/>
        </w:rPr>
        <w:t xml:space="preserve"> </w:t>
      </w:r>
    </w:p>
    <w:p w:rsidR="00F428D9" w:rsidP="00F428D9" w:rsidRDefault="00F428D9" w14:paraId="34E13A8A" w14:textId="77777777">
      <w:pPr>
        <w:rPr>
          <w:rFonts w:ascii="Aptos" w:hAnsi="Aptos"/>
          <w:szCs w:val="24"/>
        </w:rPr>
      </w:pPr>
      <w:bookmarkStart w:name="_Hlk220574295" w:id="97"/>
      <w:r w:rsidRPr="00F43DBA">
        <w:rPr>
          <w:rFonts w:ascii="Aptos" w:hAnsi="Aptos"/>
          <w:szCs w:val="24"/>
        </w:rPr>
        <w:t>Centre for Resilient and Inclusive Societies</w:t>
      </w:r>
      <w:r>
        <w:rPr>
          <w:rFonts w:ascii="Aptos" w:hAnsi="Aptos"/>
          <w:szCs w:val="24"/>
        </w:rPr>
        <w:t xml:space="preserve"> </w:t>
      </w:r>
      <w:bookmarkEnd w:id="97"/>
      <w:r>
        <w:rPr>
          <w:rFonts w:ascii="Aptos" w:hAnsi="Aptos"/>
          <w:szCs w:val="24"/>
        </w:rPr>
        <w:t>(</w:t>
      </w:r>
      <w:r w:rsidRPr="00F43DBA">
        <w:rPr>
          <w:rFonts w:ascii="Aptos" w:hAnsi="Aptos"/>
          <w:szCs w:val="24"/>
        </w:rPr>
        <w:t>2021</w:t>
      </w:r>
      <w:r>
        <w:rPr>
          <w:rFonts w:ascii="Aptos" w:hAnsi="Aptos"/>
          <w:szCs w:val="24"/>
        </w:rPr>
        <w:t>)</w:t>
      </w:r>
      <w:r w:rsidRPr="00F43DBA">
        <w:rPr>
          <w:rFonts w:ascii="Aptos" w:hAnsi="Aptos"/>
          <w:szCs w:val="24"/>
        </w:rPr>
        <w:t xml:space="preserve"> </w:t>
      </w:r>
      <w:hyperlink w:history="1" r:id="rId39">
        <w:r w:rsidRPr="00F43DBA">
          <w:rPr>
            <w:rStyle w:val="Hyperlink"/>
            <w:i/>
            <w:iCs/>
          </w:rPr>
          <w:t>Submission to the Parliamentary Joint Committee on Intelligence and Security: Inquiry into extremist movements and radicalism in Australia (Submission 11)</w:t>
        </w:r>
      </w:hyperlink>
      <w:r>
        <w:rPr>
          <w:rFonts w:ascii="Aptos" w:hAnsi="Aptos"/>
          <w:i/>
          <w:iCs/>
          <w:szCs w:val="24"/>
        </w:rPr>
        <w:t>,</w:t>
      </w:r>
      <w:r w:rsidRPr="00F43DBA">
        <w:rPr>
          <w:rFonts w:ascii="Aptos" w:hAnsi="Aptos"/>
          <w:i/>
          <w:iCs/>
          <w:szCs w:val="24"/>
        </w:rPr>
        <w:t xml:space="preserve"> </w:t>
      </w:r>
      <w:r w:rsidRPr="00F43DBA">
        <w:rPr>
          <w:rFonts w:ascii="Aptos" w:hAnsi="Aptos"/>
          <w:szCs w:val="24"/>
        </w:rPr>
        <w:t>February</w:t>
      </w:r>
      <w:r>
        <w:rPr>
          <w:rFonts w:ascii="Aptos" w:hAnsi="Aptos"/>
          <w:szCs w:val="24"/>
        </w:rPr>
        <w:t>.</w:t>
      </w:r>
    </w:p>
    <w:p w:rsidRPr="00553B78" w:rsidR="00F428D9" w:rsidP="00F428D9" w:rsidRDefault="00F428D9" w14:paraId="3F8FA19D" w14:textId="5EFEEBF3">
      <w:pPr>
        <w:rPr>
          <w:rFonts w:ascii="Aptos" w:hAnsi="Aptos"/>
          <w:szCs w:val="24"/>
        </w:rPr>
      </w:pPr>
      <w:r w:rsidRPr="00553B78">
        <w:rPr>
          <w:rFonts w:ascii="Aptos" w:hAnsi="Aptos"/>
          <w:szCs w:val="24"/>
        </w:rPr>
        <w:t xml:space="preserve">Daume S (2024) ‘Online misinformation during extreme weather emergencies: short-term information hazard or long-term influence on climate change perceptions?’, </w:t>
      </w:r>
      <w:r w:rsidRPr="00F14778">
        <w:rPr>
          <w:rFonts w:ascii="Aptos" w:hAnsi="Aptos"/>
          <w:i/>
          <w:szCs w:val="24"/>
        </w:rPr>
        <w:t>Environmental Research Communications</w:t>
      </w:r>
      <w:r w:rsidRPr="00553B78">
        <w:rPr>
          <w:rFonts w:ascii="Aptos" w:hAnsi="Aptos"/>
          <w:szCs w:val="24"/>
        </w:rPr>
        <w:t>, 6:</w:t>
      </w:r>
      <w:r w:rsidRPr="003F0178">
        <w:t xml:space="preserve"> </w:t>
      </w:r>
      <w:r w:rsidRPr="003F0178">
        <w:rPr>
          <w:rFonts w:ascii="Aptos" w:hAnsi="Aptos"/>
          <w:szCs w:val="24"/>
        </w:rPr>
        <w:t>022001</w:t>
      </w:r>
      <w:r w:rsidR="00181AC3">
        <w:rPr>
          <w:rFonts w:ascii="Aptos" w:hAnsi="Aptos"/>
          <w:szCs w:val="24"/>
        </w:rPr>
        <w:t xml:space="preserve">, </w:t>
      </w:r>
      <w:hyperlink w:history="1" r:id="rId40">
        <w:r w:rsidRPr="007E0ADC" w:rsidR="00181AC3">
          <w:rPr>
            <w:rStyle w:val="Hyperlink"/>
          </w:rPr>
          <w:t>https://doi.org/10.1088/2515-7620/ad1b67</w:t>
        </w:r>
      </w:hyperlink>
      <w:r w:rsidR="00181AC3">
        <w:rPr>
          <w:rFonts w:ascii="Aptos" w:hAnsi="Aptos"/>
          <w:szCs w:val="24"/>
        </w:rPr>
        <w:t xml:space="preserve">. </w:t>
      </w:r>
    </w:p>
    <w:p w:rsidRPr="00553B78" w:rsidR="00F428D9" w:rsidP="00F428D9" w:rsidRDefault="00F428D9" w14:paraId="0437E9F1" w14:textId="5006F85F">
      <w:pPr>
        <w:rPr>
          <w:rFonts w:ascii="Aptos" w:hAnsi="Aptos"/>
          <w:szCs w:val="24"/>
        </w:rPr>
      </w:pPr>
      <w:r w:rsidRPr="00553B78">
        <w:rPr>
          <w:rFonts w:ascii="Aptos" w:hAnsi="Aptos"/>
          <w:szCs w:val="24"/>
        </w:rPr>
        <w:t>Dawson A</w:t>
      </w:r>
      <w:r w:rsidR="005B402F">
        <w:rPr>
          <w:rFonts w:ascii="Aptos" w:hAnsi="Aptos"/>
          <w:szCs w:val="24"/>
        </w:rPr>
        <w:t xml:space="preserve"> and</w:t>
      </w:r>
      <w:r w:rsidRPr="00553B78">
        <w:rPr>
          <w:rFonts w:ascii="Aptos" w:hAnsi="Aptos"/>
          <w:szCs w:val="24"/>
        </w:rPr>
        <w:t xml:space="preserve"> Krakoff IL (2024) ‘Political trust and democracy: the critical citizens thesis re-examined’, </w:t>
      </w:r>
      <w:r w:rsidRPr="00F14778">
        <w:rPr>
          <w:rFonts w:ascii="Aptos" w:hAnsi="Aptos"/>
          <w:i/>
          <w:szCs w:val="24"/>
        </w:rPr>
        <w:t>Democratization</w:t>
      </w:r>
      <w:r w:rsidRPr="00553B78">
        <w:rPr>
          <w:rFonts w:ascii="Aptos" w:hAnsi="Aptos"/>
          <w:szCs w:val="24"/>
        </w:rPr>
        <w:t>, 31(1): 90–112</w:t>
      </w:r>
      <w:r w:rsidR="00590CDB">
        <w:rPr>
          <w:rFonts w:ascii="Aptos" w:hAnsi="Aptos"/>
          <w:szCs w:val="24"/>
        </w:rPr>
        <w:t xml:space="preserve">, </w:t>
      </w:r>
      <w:hyperlink w:history="1" r:id="rId41">
        <w:r w:rsidRPr="007E0ADC" w:rsidR="00590CDB">
          <w:rPr>
            <w:rStyle w:val="Hyperlink"/>
          </w:rPr>
          <w:t>https://doi.org/10.1080/13510347.2023.2257607</w:t>
        </w:r>
      </w:hyperlink>
      <w:r w:rsidR="00590CDB">
        <w:rPr>
          <w:rFonts w:ascii="Aptos" w:hAnsi="Aptos"/>
          <w:szCs w:val="24"/>
        </w:rPr>
        <w:t xml:space="preserve">. </w:t>
      </w:r>
    </w:p>
    <w:p w:rsidRPr="005737D2" w:rsidR="005737D2" w:rsidP="005737D2" w:rsidRDefault="00F428D9" w14:paraId="7A460D42" w14:textId="20CCA6FD">
      <w:pPr>
        <w:rPr>
          <w:rFonts w:ascii="Aptos" w:hAnsi="Aptos"/>
          <w:szCs w:val="24"/>
        </w:rPr>
      </w:pPr>
      <w:r w:rsidRPr="00553B78">
        <w:rPr>
          <w:rFonts w:ascii="Aptos" w:hAnsi="Aptos"/>
          <w:szCs w:val="24"/>
        </w:rPr>
        <w:t xml:space="preserve">Denner N, </w:t>
      </w:r>
      <w:proofErr w:type="spellStart"/>
      <w:r w:rsidRPr="00553B78">
        <w:rPr>
          <w:rFonts w:ascii="Aptos" w:hAnsi="Aptos"/>
          <w:szCs w:val="24"/>
        </w:rPr>
        <w:t>Viererbl</w:t>
      </w:r>
      <w:proofErr w:type="spellEnd"/>
      <w:r w:rsidRPr="00553B78">
        <w:rPr>
          <w:rFonts w:ascii="Aptos" w:hAnsi="Aptos"/>
          <w:szCs w:val="24"/>
        </w:rPr>
        <w:t xml:space="preserve"> B</w:t>
      </w:r>
      <w:r w:rsidR="005B402F">
        <w:rPr>
          <w:rFonts w:ascii="Aptos" w:hAnsi="Aptos"/>
          <w:szCs w:val="24"/>
        </w:rPr>
        <w:t xml:space="preserve"> and</w:t>
      </w:r>
      <w:r w:rsidRPr="00553B78">
        <w:rPr>
          <w:rFonts w:ascii="Aptos" w:hAnsi="Aptos"/>
          <w:szCs w:val="24"/>
        </w:rPr>
        <w:t xml:space="preserve"> Koch T (2023) ‘Effects of repeated corrections of misinformation on organizational trust: more is not always better’, </w:t>
      </w:r>
      <w:r w:rsidRPr="00F14778">
        <w:rPr>
          <w:rFonts w:ascii="Aptos" w:hAnsi="Aptos"/>
          <w:i/>
          <w:szCs w:val="24"/>
        </w:rPr>
        <w:t>International Journal of Strategic Communication</w:t>
      </w:r>
      <w:r w:rsidRPr="00553B78">
        <w:rPr>
          <w:rFonts w:ascii="Aptos" w:hAnsi="Aptos"/>
          <w:szCs w:val="24"/>
        </w:rPr>
        <w:t>, 17(1): 39–53</w:t>
      </w:r>
      <w:r w:rsidR="005737D2">
        <w:rPr>
          <w:rFonts w:ascii="Aptos" w:hAnsi="Aptos"/>
          <w:szCs w:val="24"/>
        </w:rPr>
        <w:t xml:space="preserve">, </w:t>
      </w:r>
      <w:hyperlink w:history="1" r:id="rId42">
        <w:r w:rsidRPr="007E0ADC" w:rsidR="005737D2">
          <w:rPr>
            <w:rStyle w:val="Hyperlink"/>
          </w:rPr>
          <w:t>https://doi.org/10.1080/1553118X.2022.2135098</w:t>
        </w:r>
      </w:hyperlink>
      <w:r w:rsidR="005737D2">
        <w:rPr>
          <w:rFonts w:ascii="Aptos" w:hAnsi="Aptos"/>
          <w:szCs w:val="24"/>
        </w:rPr>
        <w:t xml:space="preserve">. </w:t>
      </w:r>
    </w:p>
    <w:p w:rsidRPr="00553B78" w:rsidR="00F428D9" w:rsidP="00F428D9" w:rsidRDefault="00F428D9" w14:paraId="28E8BA26" w14:textId="4C3AE7EB">
      <w:pPr>
        <w:rPr>
          <w:rFonts w:ascii="Aptos" w:hAnsi="Aptos"/>
          <w:szCs w:val="24"/>
        </w:rPr>
      </w:pPr>
      <w:r w:rsidRPr="00FA695B">
        <w:rPr>
          <w:rFonts w:ascii="Aptos" w:hAnsi="Aptos"/>
          <w:szCs w:val="24"/>
        </w:rPr>
        <w:t>Di Domenico G, Nunan D</w:t>
      </w:r>
      <w:r w:rsidRPr="00FA695B" w:rsidR="005B402F">
        <w:rPr>
          <w:rFonts w:ascii="Aptos" w:hAnsi="Aptos"/>
          <w:szCs w:val="24"/>
        </w:rPr>
        <w:t xml:space="preserve"> and</w:t>
      </w:r>
      <w:r w:rsidRPr="00FA695B">
        <w:rPr>
          <w:rFonts w:ascii="Aptos" w:hAnsi="Aptos"/>
          <w:szCs w:val="24"/>
        </w:rPr>
        <w:t xml:space="preserve"> </w:t>
      </w:r>
      <w:proofErr w:type="spellStart"/>
      <w:r w:rsidRPr="00FA695B">
        <w:rPr>
          <w:rFonts w:ascii="Aptos" w:hAnsi="Aptos"/>
          <w:szCs w:val="24"/>
        </w:rPr>
        <w:t>Pitardi</w:t>
      </w:r>
      <w:proofErr w:type="spellEnd"/>
      <w:r w:rsidRPr="00FA695B">
        <w:rPr>
          <w:rFonts w:ascii="Aptos" w:hAnsi="Aptos"/>
          <w:szCs w:val="24"/>
        </w:rPr>
        <w:t xml:space="preserve"> V (2022) ‘Marketplaces of misinformation: a study of how vaccine misinformation is legitimized on social media’, </w:t>
      </w:r>
      <w:r w:rsidRPr="00FA695B">
        <w:rPr>
          <w:rFonts w:ascii="Aptos" w:hAnsi="Aptos"/>
          <w:i/>
          <w:szCs w:val="24"/>
        </w:rPr>
        <w:t>Journal of Public Policy &amp; Marketing</w:t>
      </w:r>
      <w:r w:rsidRPr="00FA695B">
        <w:rPr>
          <w:rFonts w:ascii="Aptos" w:hAnsi="Aptos"/>
          <w:szCs w:val="24"/>
        </w:rPr>
        <w:t>, 41(4): 319–335</w:t>
      </w:r>
      <w:r w:rsidR="00FA695B">
        <w:rPr>
          <w:rFonts w:ascii="Aptos" w:hAnsi="Aptos"/>
          <w:szCs w:val="24"/>
        </w:rPr>
        <w:t>,</w:t>
      </w:r>
      <w:r w:rsidRPr="00FA695B" w:rsidR="00FA695B">
        <w:rPr>
          <w:rFonts w:ascii="Segoe UI" w:hAnsi="Segoe UI" w:eastAsia="Times New Roman" w:cs="Segoe UI"/>
          <w:kern w:val="0"/>
          <w:sz w:val="21"/>
          <w:szCs w:val="21"/>
          <w:lang w:eastAsia="en-AU"/>
        </w:rPr>
        <w:t xml:space="preserve"> </w:t>
      </w:r>
      <w:hyperlink w:history="1" r:id="rId43">
        <w:r w:rsidRPr="007E0ADC" w:rsidR="00FA695B">
          <w:rPr>
            <w:rStyle w:val="Hyperlink"/>
          </w:rPr>
          <w:t>https://doi.org/10.1177/07439156221103860</w:t>
        </w:r>
      </w:hyperlink>
      <w:r w:rsidRPr="00FA695B" w:rsidR="00FA695B">
        <w:rPr>
          <w:rFonts w:ascii="Aptos" w:hAnsi="Aptos"/>
          <w:szCs w:val="24"/>
        </w:rPr>
        <w:t>.</w:t>
      </w:r>
      <w:r w:rsidR="00FA695B">
        <w:rPr>
          <w:rFonts w:ascii="Aptos" w:hAnsi="Aptos"/>
          <w:szCs w:val="24"/>
        </w:rPr>
        <w:t xml:space="preserve"> </w:t>
      </w:r>
    </w:p>
    <w:p w:rsidRPr="00553B78" w:rsidR="00F428D9" w:rsidP="00F428D9" w:rsidRDefault="00F428D9" w14:paraId="033A01C6" w14:textId="5B4CB08C">
      <w:pPr>
        <w:rPr>
          <w:rFonts w:ascii="Aptos" w:hAnsi="Aptos"/>
          <w:szCs w:val="24"/>
        </w:rPr>
      </w:pPr>
      <w:proofErr w:type="spellStart"/>
      <w:r w:rsidRPr="00553B78">
        <w:rPr>
          <w:rFonts w:ascii="Aptos" w:hAnsi="Aptos"/>
          <w:szCs w:val="24"/>
        </w:rPr>
        <w:lastRenderedPageBreak/>
        <w:t>Dimdins</w:t>
      </w:r>
      <w:proofErr w:type="spellEnd"/>
      <w:r w:rsidRPr="00553B78">
        <w:rPr>
          <w:rFonts w:ascii="Aptos" w:hAnsi="Aptos"/>
          <w:szCs w:val="24"/>
        </w:rPr>
        <w:t xml:space="preserve"> G, </w:t>
      </w:r>
      <w:proofErr w:type="spellStart"/>
      <w:r w:rsidRPr="00553B78">
        <w:rPr>
          <w:rFonts w:ascii="Aptos" w:hAnsi="Aptos"/>
          <w:szCs w:val="24"/>
        </w:rPr>
        <w:t>Priedols</w:t>
      </w:r>
      <w:proofErr w:type="spellEnd"/>
      <w:r w:rsidRPr="00553B78">
        <w:rPr>
          <w:rFonts w:ascii="Aptos" w:hAnsi="Aptos"/>
          <w:szCs w:val="24"/>
        </w:rPr>
        <w:t xml:space="preserve"> M, </w:t>
      </w:r>
      <w:proofErr w:type="spellStart"/>
      <w:r w:rsidRPr="00553B78">
        <w:rPr>
          <w:rFonts w:ascii="Aptos" w:hAnsi="Aptos"/>
          <w:szCs w:val="24"/>
        </w:rPr>
        <w:t>Austers</w:t>
      </w:r>
      <w:proofErr w:type="spellEnd"/>
      <w:r w:rsidRPr="00553B78">
        <w:rPr>
          <w:rFonts w:ascii="Aptos" w:hAnsi="Aptos"/>
          <w:szCs w:val="24"/>
        </w:rPr>
        <w:t xml:space="preserve"> I, Gaina V</w:t>
      </w:r>
      <w:r w:rsidR="005B402F">
        <w:rPr>
          <w:rFonts w:ascii="Aptos" w:hAnsi="Aptos"/>
          <w:szCs w:val="24"/>
        </w:rPr>
        <w:t xml:space="preserve"> and</w:t>
      </w:r>
      <w:r w:rsidRPr="00553B78">
        <w:rPr>
          <w:rFonts w:ascii="Aptos" w:hAnsi="Aptos"/>
          <w:szCs w:val="24"/>
        </w:rPr>
        <w:t xml:space="preserve"> Leja V (2024) ‘The structure of individualized and generalized political trust: a network analysis of data from two representative-sample studies’, </w:t>
      </w:r>
      <w:r w:rsidRPr="00F14778">
        <w:rPr>
          <w:rFonts w:ascii="Aptos" w:hAnsi="Aptos"/>
          <w:i/>
          <w:szCs w:val="24"/>
        </w:rPr>
        <w:t>SAGE Open</w:t>
      </w:r>
      <w:r w:rsidRPr="00553B78">
        <w:rPr>
          <w:rFonts w:ascii="Aptos" w:hAnsi="Aptos"/>
          <w:szCs w:val="24"/>
        </w:rPr>
        <w:t>, 14(3): 21582440241281541</w:t>
      </w:r>
      <w:r w:rsidR="00F21D3E">
        <w:rPr>
          <w:rFonts w:ascii="Aptos" w:hAnsi="Aptos"/>
          <w:szCs w:val="24"/>
        </w:rPr>
        <w:t xml:space="preserve">, </w:t>
      </w:r>
      <w:hyperlink w:history="1" r:id="rId44">
        <w:r w:rsidRPr="007E0ADC" w:rsidR="00F21D3E">
          <w:rPr>
            <w:rStyle w:val="Hyperlink"/>
          </w:rPr>
          <w:t>https://doi.org/10.1177/21582440241281541</w:t>
        </w:r>
      </w:hyperlink>
      <w:r w:rsidR="00F21D3E">
        <w:rPr>
          <w:rFonts w:ascii="Aptos" w:hAnsi="Aptos"/>
          <w:szCs w:val="24"/>
        </w:rPr>
        <w:t xml:space="preserve">. </w:t>
      </w:r>
    </w:p>
    <w:p w:rsidRPr="00553B78" w:rsidR="00F428D9" w:rsidP="00F428D9" w:rsidRDefault="00F428D9" w14:paraId="6362C4B8" w14:textId="54177C5F">
      <w:pPr>
        <w:rPr>
          <w:rFonts w:ascii="Aptos" w:hAnsi="Aptos"/>
          <w:szCs w:val="24"/>
        </w:rPr>
      </w:pPr>
      <w:r w:rsidRPr="00553B78">
        <w:rPr>
          <w:rFonts w:ascii="Aptos" w:hAnsi="Aptos"/>
          <w:szCs w:val="24"/>
        </w:rPr>
        <w:t>Dixon GN</w:t>
      </w:r>
      <w:r w:rsidR="005B402F">
        <w:rPr>
          <w:rFonts w:ascii="Aptos" w:hAnsi="Aptos"/>
          <w:szCs w:val="24"/>
        </w:rPr>
        <w:t xml:space="preserve"> and</w:t>
      </w:r>
      <w:r w:rsidRPr="00553B78">
        <w:rPr>
          <w:rFonts w:ascii="Aptos" w:hAnsi="Aptos"/>
          <w:szCs w:val="24"/>
        </w:rPr>
        <w:t xml:space="preserve"> Clarke CE (2013) ‘Heightening uncertainty around certain science: media coverage, false balance, and the autism-vaccine controversy’, </w:t>
      </w:r>
      <w:r w:rsidRPr="00F14778">
        <w:rPr>
          <w:rFonts w:ascii="Aptos" w:hAnsi="Aptos"/>
          <w:i/>
          <w:szCs w:val="24"/>
        </w:rPr>
        <w:t>Science Communication</w:t>
      </w:r>
      <w:r w:rsidRPr="00553B78">
        <w:rPr>
          <w:rFonts w:ascii="Aptos" w:hAnsi="Aptos"/>
          <w:szCs w:val="24"/>
        </w:rPr>
        <w:t xml:space="preserve">, 35(3): 358–382, </w:t>
      </w:r>
      <w:hyperlink w:history="1" r:id="rId45">
        <w:r w:rsidRPr="007E0ADC" w:rsidR="00DC6A8F">
          <w:rPr>
            <w:rStyle w:val="Hyperlink"/>
          </w:rPr>
          <w:t>https://doi.org/10.1177/1075547012458290</w:t>
        </w:r>
      </w:hyperlink>
      <w:r w:rsidRPr="00553B78">
        <w:rPr>
          <w:rFonts w:ascii="Aptos" w:hAnsi="Aptos"/>
          <w:szCs w:val="24"/>
        </w:rPr>
        <w:t>.</w:t>
      </w:r>
      <w:r w:rsidR="00DC6A8F">
        <w:rPr>
          <w:rFonts w:ascii="Aptos" w:hAnsi="Aptos"/>
          <w:szCs w:val="24"/>
        </w:rPr>
        <w:t xml:space="preserve"> </w:t>
      </w:r>
    </w:p>
    <w:p w:rsidRPr="00553B78" w:rsidR="00F428D9" w:rsidP="00F428D9" w:rsidRDefault="00F428D9" w14:paraId="5F21C519" w14:textId="7479C73F">
      <w:pPr>
        <w:rPr>
          <w:rFonts w:ascii="Aptos" w:hAnsi="Aptos"/>
          <w:szCs w:val="24"/>
        </w:rPr>
      </w:pPr>
      <w:r w:rsidRPr="00553B78">
        <w:rPr>
          <w:rFonts w:ascii="Aptos" w:hAnsi="Aptos"/>
          <w:szCs w:val="24"/>
        </w:rPr>
        <w:t>Effron DA</w:t>
      </w:r>
      <w:r w:rsidR="005B402F">
        <w:rPr>
          <w:rFonts w:ascii="Aptos" w:hAnsi="Aptos"/>
          <w:szCs w:val="24"/>
        </w:rPr>
        <w:t xml:space="preserve"> and</w:t>
      </w:r>
      <w:r w:rsidRPr="00553B78">
        <w:rPr>
          <w:rFonts w:ascii="Aptos" w:hAnsi="Aptos"/>
          <w:szCs w:val="24"/>
        </w:rPr>
        <w:t xml:space="preserve"> Raj M (2020) ‘Misinformation and morality: encountering fake-news headlines makes them seem less unethical to publish and share’, </w:t>
      </w:r>
      <w:r w:rsidRPr="00F14778">
        <w:rPr>
          <w:rFonts w:ascii="Aptos" w:hAnsi="Aptos"/>
          <w:i/>
          <w:szCs w:val="24"/>
        </w:rPr>
        <w:t>Psychological Science</w:t>
      </w:r>
      <w:r w:rsidRPr="00553B78">
        <w:rPr>
          <w:rFonts w:ascii="Aptos" w:hAnsi="Aptos"/>
          <w:szCs w:val="24"/>
        </w:rPr>
        <w:t>, 31(1): 75–87</w:t>
      </w:r>
      <w:r w:rsidR="00F85C40">
        <w:rPr>
          <w:rFonts w:ascii="Aptos" w:hAnsi="Aptos"/>
          <w:szCs w:val="24"/>
        </w:rPr>
        <w:t xml:space="preserve">, </w:t>
      </w:r>
      <w:hyperlink w:history="1" r:id="rId46">
        <w:r w:rsidRPr="007E0ADC" w:rsidR="00F85C40">
          <w:rPr>
            <w:rStyle w:val="Hyperlink"/>
          </w:rPr>
          <w:t>https://doi.org/10.1177/0956797619887896</w:t>
        </w:r>
      </w:hyperlink>
      <w:r w:rsidRPr="00F85C40" w:rsidR="00F85C40">
        <w:rPr>
          <w:rFonts w:ascii="Aptos" w:hAnsi="Aptos"/>
          <w:szCs w:val="24"/>
        </w:rPr>
        <w:t>.</w:t>
      </w:r>
      <w:r w:rsidR="00F85C40">
        <w:rPr>
          <w:rFonts w:ascii="Aptos" w:hAnsi="Aptos"/>
          <w:szCs w:val="24"/>
        </w:rPr>
        <w:t xml:space="preserve"> </w:t>
      </w:r>
    </w:p>
    <w:p w:rsidRPr="00553B78" w:rsidR="00F428D9" w:rsidP="00F428D9" w:rsidRDefault="00F428D9" w14:paraId="2D934366" w14:textId="7C3798B5">
      <w:pPr>
        <w:rPr>
          <w:rFonts w:ascii="Aptos" w:hAnsi="Aptos"/>
          <w:szCs w:val="24"/>
        </w:rPr>
      </w:pPr>
      <w:r w:rsidRPr="00553B78">
        <w:rPr>
          <w:rFonts w:ascii="Aptos" w:hAnsi="Aptos"/>
          <w:szCs w:val="24"/>
        </w:rPr>
        <w:t>Erickson TD</w:t>
      </w:r>
      <w:r w:rsidR="005B402F">
        <w:rPr>
          <w:rFonts w:ascii="Aptos" w:hAnsi="Aptos"/>
          <w:szCs w:val="24"/>
        </w:rPr>
        <w:t xml:space="preserve"> and</w:t>
      </w:r>
      <w:r w:rsidRPr="00553B78">
        <w:rPr>
          <w:rFonts w:ascii="Aptos" w:hAnsi="Aptos"/>
          <w:szCs w:val="24"/>
        </w:rPr>
        <w:t xml:space="preserve"> Mattson ME (1981) ‘From words to meaning: a semantic illusion’, </w:t>
      </w:r>
      <w:r w:rsidRPr="00F14778">
        <w:rPr>
          <w:rFonts w:ascii="Aptos" w:hAnsi="Aptos"/>
          <w:i/>
          <w:szCs w:val="24"/>
        </w:rPr>
        <w:t xml:space="preserve">Journal of Verbal Learning and Verbal </w:t>
      </w:r>
      <w:proofErr w:type="spellStart"/>
      <w:r w:rsidRPr="00F14778">
        <w:rPr>
          <w:rFonts w:ascii="Aptos" w:hAnsi="Aptos"/>
          <w:i/>
          <w:szCs w:val="24"/>
        </w:rPr>
        <w:t>Behavior</w:t>
      </w:r>
      <w:proofErr w:type="spellEnd"/>
      <w:r w:rsidRPr="00553B78">
        <w:rPr>
          <w:rFonts w:ascii="Aptos" w:hAnsi="Aptos"/>
          <w:szCs w:val="24"/>
        </w:rPr>
        <w:t>, 20(5): 540–551</w:t>
      </w:r>
      <w:r w:rsidR="00F91396">
        <w:rPr>
          <w:rFonts w:ascii="Aptos" w:hAnsi="Aptos"/>
          <w:szCs w:val="24"/>
        </w:rPr>
        <w:t xml:space="preserve">, </w:t>
      </w:r>
      <w:hyperlink w:history="1" r:id="rId47">
        <w:r w:rsidRPr="007E0ADC" w:rsidR="00F91396">
          <w:rPr>
            <w:rStyle w:val="Hyperlink"/>
          </w:rPr>
          <w:t>https://doi.org/10.1016/S0022-5371(81)90165-1</w:t>
        </w:r>
      </w:hyperlink>
      <w:r w:rsidRPr="00F91396" w:rsidR="00F91396">
        <w:rPr>
          <w:rFonts w:ascii="Aptos" w:hAnsi="Aptos"/>
          <w:szCs w:val="24"/>
        </w:rPr>
        <w:t>.</w:t>
      </w:r>
      <w:r w:rsidR="00F91396">
        <w:rPr>
          <w:rFonts w:ascii="Aptos" w:hAnsi="Aptos"/>
          <w:szCs w:val="24"/>
        </w:rPr>
        <w:t xml:space="preserve"> </w:t>
      </w:r>
    </w:p>
    <w:p w:rsidRPr="00553B78" w:rsidR="00F428D9" w:rsidP="00F428D9" w:rsidRDefault="00F428D9" w14:paraId="058D6870" w14:textId="5A2A661C">
      <w:pPr>
        <w:rPr>
          <w:rFonts w:ascii="Aptos" w:hAnsi="Aptos"/>
          <w:szCs w:val="24"/>
        </w:rPr>
      </w:pPr>
      <w:r w:rsidRPr="00553B78">
        <w:rPr>
          <w:rFonts w:ascii="Aptos" w:hAnsi="Aptos"/>
          <w:szCs w:val="24"/>
        </w:rPr>
        <w:t>Fasce A</w:t>
      </w:r>
      <w:r w:rsidR="00042311">
        <w:rPr>
          <w:rFonts w:ascii="Aptos" w:hAnsi="Aptos"/>
          <w:szCs w:val="24"/>
        </w:rPr>
        <w:t xml:space="preserve"> and</w:t>
      </w:r>
      <w:r w:rsidRPr="00553B78">
        <w:rPr>
          <w:rFonts w:ascii="Aptos" w:hAnsi="Aptos"/>
          <w:szCs w:val="24"/>
        </w:rPr>
        <w:t xml:space="preserve"> Picó A (2019) ‘Science as a vaccine: the relation between scientific literacy and unwarranted beliefs’, </w:t>
      </w:r>
      <w:r w:rsidRPr="00F14778">
        <w:rPr>
          <w:rFonts w:ascii="Aptos" w:hAnsi="Aptos"/>
          <w:i/>
          <w:szCs w:val="24"/>
        </w:rPr>
        <w:t>Science &amp; Education</w:t>
      </w:r>
      <w:r w:rsidRPr="00553B78">
        <w:rPr>
          <w:rFonts w:ascii="Aptos" w:hAnsi="Aptos"/>
          <w:szCs w:val="24"/>
        </w:rPr>
        <w:t>, 28: 109–125</w:t>
      </w:r>
      <w:r w:rsidR="005676E6">
        <w:rPr>
          <w:rFonts w:ascii="Aptos" w:hAnsi="Aptos"/>
          <w:szCs w:val="24"/>
        </w:rPr>
        <w:t xml:space="preserve">, </w:t>
      </w:r>
      <w:hyperlink w:history="1" r:id="rId48">
        <w:r w:rsidRPr="007E0ADC" w:rsidR="005676E6">
          <w:rPr>
            <w:rStyle w:val="Hyperlink"/>
          </w:rPr>
          <w:t>https://doi.org/10.1007/s11191-018-00022-0</w:t>
        </w:r>
      </w:hyperlink>
      <w:r w:rsidR="005676E6">
        <w:rPr>
          <w:rFonts w:ascii="Aptos" w:hAnsi="Aptos"/>
          <w:szCs w:val="24"/>
        </w:rPr>
        <w:t xml:space="preserve">. </w:t>
      </w:r>
    </w:p>
    <w:p w:rsidRPr="00553B78" w:rsidR="00F428D9" w:rsidP="00F428D9" w:rsidRDefault="00F428D9" w14:paraId="1CEC5600" w14:textId="58F4DEC0">
      <w:pPr>
        <w:rPr>
          <w:rFonts w:ascii="Aptos" w:hAnsi="Aptos"/>
          <w:szCs w:val="24"/>
        </w:rPr>
      </w:pPr>
      <w:r w:rsidRPr="00553B78">
        <w:rPr>
          <w:rFonts w:ascii="Aptos" w:hAnsi="Aptos"/>
          <w:szCs w:val="24"/>
        </w:rPr>
        <w:t>Fazio LK, Pillai RM</w:t>
      </w:r>
      <w:r w:rsidR="005B402F">
        <w:rPr>
          <w:rFonts w:ascii="Aptos" w:hAnsi="Aptos"/>
          <w:szCs w:val="24"/>
        </w:rPr>
        <w:t xml:space="preserve"> and</w:t>
      </w:r>
      <w:r w:rsidRPr="00553B78">
        <w:rPr>
          <w:rFonts w:ascii="Aptos" w:hAnsi="Aptos"/>
          <w:szCs w:val="24"/>
        </w:rPr>
        <w:t xml:space="preserve"> Patel D (2022) ‘The effects of repetition on belief in naturalistic settings’, </w:t>
      </w:r>
      <w:r w:rsidRPr="00F14778">
        <w:rPr>
          <w:rFonts w:ascii="Aptos" w:hAnsi="Aptos"/>
          <w:i/>
          <w:szCs w:val="24"/>
        </w:rPr>
        <w:t>Journal of Experimental Psychology: General</w:t>
      </w:r>
      <w:r w:rsidRPr="00553B78">
        <w:rPr>
          <w:rFonts w:ascii="Aptos" w:hAnsi="Aptos"/>
          <w:szCs w:val="24"/>
        </w:rPr>
        <w:t>, 151(10): 2604–</w:t>
      </w:r>
      <w:r>
        <w:rPr>
          <w:rFonts w:ascii="Aptos" w:hAnsi="Aptos"/>
          <w:szCs w:val="24"/>
        </w:rPr>
        <w:t>2613</w:t>
      </w:r>
      <w:r w:rsidR="00DF2BE9">
        <w:rPr>
          <w:rFonts w:ascii="Aptos" w:hAnsi="Aptos"/>
          <w:szCs w:val="24"/>
        </w:rPr>
        <w:t xml:space="preserve">, </w:t>
      </w:r>
      <w:hyperlink w:history="1" r:id="rId49">
        <w:r w:rsidRPr="007E0ADC" w:rsidR="00DF2BE9">
          <w:rPr>
            <w:rStyle w:val="Hyperlink"/>
          </w:rPr>
          <w:t>https://doi.org/10.1037/xge0001211</w:t>
        </w:r>
      </w:hyperlink>
      <w:r w:rsidRPr="00DF2BE9" w:rsidR="00DF2BE9">
        <w:rPr>
          <w:rFonts w:ascii="Aptos" w:hAnsi="Aptos"/>
          <w:szCs w:val="24"/>
        </w:rPr>
        <w:t>.</w:t>
      </w:r>
      <w:r w:rsidR="00DF2BE9">
        <w:rPr>
          <w:rFonts w:ascii="Aptos" w:hAnsi="Aptos"/>
          <w:szCs w:val="24"/>
        </w:rPr>
        <w:t xml:space="preserve"> </w:t>
      </w:r>
    </w:p>
    <w:p w:rsidRPr="00553B78" w:rsidR="00F428D9" w:rsidP="00F428D9" w:rsidRDefault="00F428D9" w14:paraId="31ABF227" w14:textId="4F4A675C">
      <w:pPr>
        <w:rPr>
          <w:rFonts w:ascii="Aptos" w:hAnsi="Aptos"/>
          <w:szCs w:val="24"/>
        </w:rPr>
      </w:pPr>
      <w:proofErr w:type="spellStart"/>
      <w:r w:rsidRPr="00553B78">
        <w:rPr>
          <w:rFonts w:ascii="Aptos" w:hAnsi="Aptos"/>
          <w:szCs w:val="24"/>
        </w:rPr>
        <w:t>Filkuková</w:t>
      </w:r>
      <w:proofErr w:type="spellEnd"/>
      <w:r w:rsidRPr="00553B78">
        <w:rPr>
          <w:rFonts w:ascii="Aptos" w:hAnsi="Aptos"/>
          <w:szCs w:val="24"/>
        </w:rPr>
        <w:t xml:space="preserve"> P, Ayton P, Rand K</w:t>
      </w:r>
      <w:r w:rsidR="005B402F">
        <w:rPr>
          <w:rFonts w:ascii="Aptos" w:hAnsi="Aptos"/>
          <w:szCs w:val="24"/>
        </w:rPr>
        <w:t xml:space="preserve"> and</w:t>
      </w:r>
      <w:r w:rsidRPr="00553B78">
        <w:rPr>
          <w:rFonts w:ascii="Aptos" w:hAnsi="Aptos"/>
          <w:szCs w:val="24"/>
        </w:rPr>
        <w:t xml:space="preserve"> Langguth J (2021) ‘What should I trust? Individual differences in attitudes to conflicting information and misinformation on COVID-19’, </w:t>
      </w:r>
      <w:r w:rsidRPr="00F14778">
        <w:rPr>
          <w:rFonts w:ascii="Aptos" w:hAnsi="Aptos"/>
          <w:i/>
          <w:szCs w:val="24"/>
        </w:rPr>
        <w:t>Frontiers in Psychology</w:t>
      </w:r>
      <w:r w:rsidRPr="00553B78">
        <w:rPr>
          <w:rFonts w:ascii="Aptos" w:hAnsi="Aptos"/>
          <w:szCs w:val="24"/>
        </w:rPr>
        <w:t>, 12: 588478</w:t>
      </w:r>
      <w:r w:rsidR="00B12FD3">
        <w:rPr>
          <w:rFonts w:ascii="Aptos" w:hAnsi="Aptos"/>
          <w:szCs w:val="24"/>
        </w:rPr>
        <w:t xml:space="preserve">, </w:t>
      </w:r>
      <w:hyperlink w:history="1" r:id="rId50">
        <w:r w:rsidRPr="007E0ADC" w:rsidR="00B12FD3">
          <w:rPr>
            <w:rStyle w:val="Hyperlink"/>
          </w:rPr>
          <w:t>https://doi.org/10.3389/fpsyg.2021.588478</w:t>
        </w:r>
      </w:hyperlink>
      <w:r w:rsidRPr="00B12FD3" w:rsidR="00B12FD3">
        <w:rPr>
          <w:rFonts w:ascii="Aptos" w:hAnsi="Aptos"/>
          <w:szCs w:val="24"/>
        </w:rPr>
        <w:t>.</w:t>
      </w:r>
      <w:r w:rsidR="00B12FD3">
        <w:rPr>
          <w:rFonts w:ascii="Aptos" w:hAnsi="Aptos"/>
          <w:szCs w:val="24"/>
        </w:rPr>
        <w:t xml:space="preserve"> </w:t>
      </w:r>
    </w:p>
    <w:p w:rsidRPr="00553B78" w:rsidR="00F428D9" w:rsidP="00F428D9" w:rsidRDefault="00F428D9" w14:paraId="2C7585D4" w14:textId="0BC5EFC3">
      <w:pPr>
        <w:rPr>
          <w:rFonts w:ascii="Aptos" w:hAnsi="Aptos"/>
          <w:szCs w:val="24"/>
        </w:rPr>
      </w:pPr>
      <w:r w:rsidRPr="00553B78">
        <w:rPr>
          <w:rFonts w:ascii="Aptos" w:hAnsi="Aptos"/>
          <w:szCs w:val="24"/>
        </w:rPr>
        <w:t>Fletcher R</w:t>
      </w:r>
      <w:r w:rsidR="005B402F">
        <w:rPr>
          <w:rFonts w:ascii="Aptos" w:hAnsi="Aptos"/>
          <w:szCs w:val="24"/>
        </w:rPr>
        <w:t xml:space="preserve"> and</w:t>
      </w:r>
      <w:r w:rsidRPr="00553B78">
        <w:rPr>
          <w:rFonts w:ascii="Aptos" w:hAnsi="Aptos"/>
          <w:szCs w:val="24"/>
        </w:rPr>
        <w:t xml:space="preserve"> Nielsen RK (2017) ‘Are people incidentally exposed to news on social media? A comparative analysis’, </w:t>
      </w:r>
      <w:r w:rsidRPr="00F14778">
        <w:rPr>
          <w:rFonts w:ascii="Aptos" w:hAnsi="Aptos"/>
          <w:i/>
          <w:szCs w:val="24"/>
        </w:rPr>
        <w:t>New Media &amp; Society</w:t>
      </w:r>
      <w:r w:rsidRPr="00553B78">
        <w:rPr>
          <w:rFonts w:ascii="Aptos" w:hAnsi="Aptos"/>
          <w:szCs w:val="24"/>
        </w:rPr>
        <w:t xml:space="preserve">, 20(7): 2450–2468, </w:t>
      </w:r>
      <w:hyperlink w:history="1" r:id="rId51">
        <w:r w:rsidRPr="001E701A" w:rsidR="00584AD9">
          <w:rPr>
            <w:rStyle w:val="Hyperlink"/>
          </w:rPr>
          <w:t>https://doi.org/10.1177/1461444817724170</w:t>
        </w:r>
      </w:hyperlink>
      <w:r w:rsidRPr="00553B78">
        <w:rPr>
          <w:rFonts w:ascii="Aptos" w:hAnsi="Aptos"/>
          <w:szCs w:val="24"/>
        </w:rPr>
        <w:t>.</w:t>
      </w:r>
      <w:r w:rsidR="00584AD9">
        <w:rPr>
          <w:rFonts w:ascii="Aptos" w:hAnsi="Aptos"/>
          <w:szCs w:val="24"/>
        </w:rPr>
        <w:t xml:space="preserve"> </w:t>
      </w:r>
    </w:p>
    <w:p w:rsidRPr="00553B78" w:rsidR="00F428D9" w:rsidP="00F428D9" w:rsidRDefault="00F428D9" w14:paraId="339BF0AE" w14:textId="170FACB2">
      <w:pPr>
        <w:rPr>
          <w:rFonts w:ascii="Aptos" w:hAnsi="Aptos"/>
          <w:szCs w:val="24"/>
        </w:rPr>
      </w:pPr>
      <w:r w:rsidRPr="00553B78">
        <w:rPr>
          <w:rFonts w:ascii="Aptos" w:hAnsi="Aptos"/>
          <w:szCs w:val="24"/>
        </w:rPr>
        <w:t>Foddy M, Platow MJ</w:t>
      </w:r>
      <w:r w:rsidR="005B402F">
        <w:rPr>
          <w:rFonts w:ascii="Aptos" w:hAnsi="Aptos"/>
          <w:szCs w:val="24"/>
        </w:rPr>
        <w:t xml:space="preserve"> and</w:t>
      </w:r>
      <w:r w:rsidRPr="00553B78">
        <w:rPr>
          <w:rFonts w:ascii="Aptos" w:hAnsi="Aptos"/>
          <w:szCs w:val="24"/>
        </w:rPr>
        <w:t xml:space="preserve"> Yamagishi T (2009) ‘Group-based trust in strangers: the role of stereotypes and expectations’, </w:t>
      </w:r>
      <w:r w:rsidRPr="00F14778">
        <w:rPr>
          <w:rFonts w:ascii="Aptos" w:hAnsi="Aptos"/>
          <w:i/>
          <w:szCs w:val="24"/>
        </w:rPr>
        <w:t>Psychological Science</w:t>
      </w:r>
      <w:r w:rsidRPr="00553B78">
        <w:rPr>
          <w:rFonts w:ascii="Aptos" w:hAnsi="Aptos"/>
          <w:szCs w:val="24"/>
        </w:rPr>
        <w:t>, 20(4): 419–422</w:t>
      </w:r>
      <w:r w:rsidR="005D5F5C">
        <w:rPr>
          <w:rFonts w:ascii="Aptos" w:hAnsi="Aptos"/>
          <w:szCs w:val="24"/>
        </w:rPr>
        <w:t xml:space="preserve">, </w:t>
      </w:r>
      <w:hyperlink w:history="1" r:id="rId52">
        <w:r w:rsidRPr="007E0ADC" w:rsidR="005D5F5C">
          <w:rPr>
            <w:rStyle w:val="Hyperlink"/>
          </w:rPr>
          <w:t>https://doi.org/10.1111/j.1467-9280.2009.02312.x</w:t>
        </w:r>
      </w:hyperlink>
      <w:r w:rsidRPr="005D5F5C" w:rsidR="005D5F5C">
        <w:rPr>
          <w:rFonts w:ascii="Aptos" w:hAnsi="Aptos"/>
          <w:szCs w:val="24"/>
        </w:rPr>
        <w:t>.</w:t>
      </w:r>
      <w:r w:rsidR="005D5F5C">
        <w:rPr>
          <w:rFonts w:ascii="Aptos" w:hAnsi="Aptos"/>
          <w:szCs w:val="24"/>
        </w:rPr>
        <w:t xml:space="preserve"> </w:t>
      </w:r>
    </w:p>
    <w:p w:rsidRPr="00553B78" w:rsidR="00F428D9" w:rsidP="00F428D9" w:rsidRDefault="00F428D9" w14:paraId="006D14D0" w14:textId="4748B481">
      <w:pPr>
        <w:rPr>
          <w:rFonts w:ascii="Aptos" w:hAnsi="Aptos"/>
          <w:szCs w:val="24"/>
        </w:rPr>
      </w:pPr>
      <w:r w:rsidRPr="00553B78">
        <w:rPr>
          <w:rFonts w:ascii="Aptos" w:hAnsi="Aptos"/>
          <w:szCs w:val="24"/>
        </w:rPr>
        <w:t>Garry M, Chan WM, Foster J</w:t>
      </w:r>
      <w:r w:rsidR="005B402F">
        <w:rPr>
          <w:rFonts w:ascii="Aptos" w:hAnsi="Aptos"/>
          <w:szCs w:val="24"/>
        </w:rPr>
        <w:t xml:space="preserve"> and</w:t>
      </w:r>
      <w:r w:rsidRPr="00553B78">
        <w:rPr>
          <w:rFonts w:ascii="Aptos" w:hAnsi="Aptos"/>
          <w:szCs w:val="24"/>
        </w:rPr>
        <w:t xml:space="preserve"> Henkel LA (2024) ‘Large language models (LLMs) and the institutionalization of misinformation’, </w:t>
      </w:r>
      <w:r w:rsidRPr="00F14778">
        <w:rPr>
          <w:rFonts w:ascii="Aptos" w:hAnsi="Aptos"/>
          <w:i/>
          <w:szCs w:val="24"/>
        </w:rPr>
        <w:t>Trends in Cognitive Sciences</w:t>
      </w:r>
      <w:r w:rsidRPr="00553B78">
        <w:rPr>
          <w:rFonts w:ascii="Aptos" w:hAnsi="Aptos"/>
          <w:szCs w:val="24"/>
        </w:rPr>
        <w:t xml:space="preserve">, </w:t>
      </w:r>
      <w:r w:rsidR="001033FF">
        <w:rPr>
          <w:rFonts w:ascii="Aptos" w:hAnsi="Aptos"/>
          <w:szCs w:val="24"/>
        </w:rPr>
        <w:t>28(</w:t>
      </w:r>
      <w:r w:rsidRPr="00553B78">
        <w:rPr>
          <w:rFonts w:ascii="Aptos" w:hAnsi="Aptos"/>
          <w:szCs w:val="24"/>
        </w:rPr>
        <w:t>12</w:t>
      </w:r>
      <w:r w:rsidR="001033FF">
        <w:rPr>
          <w:rFonts w:ascii="Aptos" w:hAnsi="Aptos"/>
          <w:szCs w:val="24"/>
        </w:rPr>
        <w:t>)</w:t>
      </w:r>
      <w:r w:rsidRPr="00553B78">
        <w:rPr>
          <w:rFonts w:ascii="Aptos" w:hAnsi="Aptos"/>
          <w:szCs w:val="24"/>
        </w:rPr>
        <w:t>: 1078–1088</w:t>
      </w:r>
      <w:r w:rsidR="0052109F">
        <w:rPr>
          <w:rFonts w:ascii="Aptos" w:hAnsi="Aptos"/>
          <w:szCs w:val="24"/>
        </w:rPr>
        <w:t xml:space="preserve">, </w:t>
      </w:r>
      <w:hyperlink w:history="1" r:id="rId53">
        <w:r w:rsidRPr="007E0ADC" w:rsidR="0052109F">
          <w:rPr>
            <w:rStyle w:val="Hyperlink"/>
          </w:rPr>
          <w:t>https://doi.org/10.1016/j.tics.2024.08.007</w:t>
        </w:r>
      </w:hyperlink>
      <w:r w:rsidRPr="0052109F" w:rsidR="0052109F">
        <w:rPr>
          <w:rFonts w:ascii="Aptos" w:hAnsi="Aptos"/>
          <w:szCs w:val="24"/>
        </w:rPr>
        <w:t>.</w:t>
      </w:r>
      <w:r w:rsidR="0052109F">
        <w:rPr>
          <w:rFonts w:ascii="Aptos" w:hAnsi="Aptos"/>
          <w:szCs w:val="24"/>
        </w:rPr>
        <w:t xml:space="preserve"> </w:t>
      </w:r>
    </w:p>
    <w:p w:rsidRPr="00553B78" w:rsidR="00F428D9" w:rsidP="00F428D9" w:rsidRDefault="00F428D9" w14:paraId="73C41B9E" w14:textId="4E3DEB94">
      <w:pPr>
        <w:rPr>
          <w:rFonts w:ascii="Aptos" w:hAnsi="Aptos"/>
          <w:szCs w:val="24"/>
        </w:rPr>
      </w:pPr>
      <w:r w:rsidRPr="00553B78">
        <w:rPr>
          <w:rFonts w:ascii="Aptos" w:hAnsi="Aptos"/>
          <w:szCs w:val="24"/>
        </w:rPr>
        <w:t>Gilbert DT, Krull DS</w:t>
      </w:r>
      <w:r w:rsidR="005B402F">
        <w:rPr>
          <w:rFonts w:ascii="Aptos" w:hAnsi="Aptos"/>
          <w:szCs w:val="24"/>
        </w:rPr>
        <w:t xml:space="preserve"> and</w:t>
      </w:r>
      <w:r w:rsidRPr="00553B78">
        <w:rPr>
          <w:rFonts w:ascii="Aptos" w:hAnsi="Aptos"/>
          <w:szCs w:val="24"/>
        </w:rPr>
        <w:t xml:space="preserve"> Malone PS (1990) ‘Unbelieving the unbelievable: some problems in the rejection of false information’, </w:t>
      </w:r>
      <w:r w:rsidRPr="00F14778">
        <w:rPr>
          <w:rFonts w:ascii="Aptos" w:hAnsi="Aptos"/>
          <w:i/>
          <w:szCs w:val="24"/>
        </w:rPr>
        <w:t>Journal of Personality and Social Psychology</w:t>
      </w:r>
      <w:r w:rsidRPr="00553B78">
        <w:rPr>
          <w:rFonts w:ascii="Aptos" w:hAnsi="Aptos"/>
          <w:szCs w:val="24"/>
        </w:rPr>
        <w:t>, 59(4): 601–</w:t>
      </w:r>
      <w:r>
        <w:rPr>
          <w:rFonts w:ascii="Aptos" w:hAnsi="Aptos"/>
          <w:szCs w:val="24"/>
        </w:rPr>
        <w:t>613</w:t>
      </w:r>
      <w:r w:rsidR="00910B95">
        <w:rPr>
          <w:rFonts w:ascii="Aptos" w:hAnsi="Aptos"/>
          <w:szCs w:val="24"/>
        </w:rPr>
        <w:t xml:space="preserve">, </w:t>
      </w:r>
      <w:hyperlink w:history="1" r:id="rId54">
        <w:r w:rsidRPr="007E0ADC" w:rsidR="00910B95">
          <w:rPr>
            <w:rStyle w:val="Hyperlink"/>
          </w:rPr>
          <w:t>https://doi.org/10.1037/0022-3514.59.4.601</w:t>
        </w:r>
      </w:hyperlink>
      <w:r w:rsidRPr="00910B95" w:rsidR="00910B95">
        <w:rPr>
          <w:rFonts w:ascii="Aptos" w:hAnsi="Aptos"/>
          <w:szCs w:val="24"/>
        </w:rPr>
        <w:t>.</w:t>
      </w:r>
      <w:r w:rsidR="00910B95">
        <w:rPr>
          <w:rFonts w:ascii="Aptos" w:hAnsi="Aptos"/>
          <w:szCs w:val="24"/>
        </w:rPr>
        <w:t xml:space="preserve"> </w:t>
      </w:r>
    </w:p>
    <w:p w:rsidRPr="00C129D7" w:rsidR="00F428D9" w:rsidP="00F428D9" w:rsidRDefault="00F428D9" w14:paraId="4564751C" w14:textId="58EFF91B">
      <w:pPr>
        <w:rPr>
          <w:rFonts w:ascii="Aptos" w:hAnsi="Aptos"/>
          <w:szCs w:val="24"/>
        </w:rPr>
      </w:pPr>
      <w:r w:rsidRPr="00C129D7">
        <w:rPr>
          <w:rFonts w:ascii="Aptos" w:hAnsi="Aptos"/>
          <w:szCs w:val="24"/>
        </w:rPr>
        <w:t xml:space="preserve">Gilbert DT, </w:t>
      </w:r>
      <w:proofErr w:type="spellStart"/>
      <w:r w:rsidRPr="00C129D7">
        <w:rPr>
          <w:rFonts w:ascii="Aptos" w:hAnsi="Aptos"/>
          <w:szCs w:val="24"/>
        </w:rPr>
        <w:t>Tafarodi</w:t>
      </w:r>
      <w:proofErr w:type="spellEnd"/>
      <w:r w:rsidRPr="00C129D7">
        <w:rPr>
          <w:rFonts w:ascii="Aptos" w:hAnsi="Aptos"/>
          <w:szCs w:val="24"/>
        </w:rPr>
        <w:t xml:space="preserve"> RW</w:t>
      </w:r>
      <w:r w:rsidR="005B402F">
        <w:rPr>
          <w:rFonts w:ascii="Aptos" w:hAnsi="Aptos"/>
          <w:szCs w:val="24"/>
        </w:rPr>
        <w:t xml:space="preserve"> and</w:t>
      </w:r>
      <w:r w:rsidRPr="00C129D7">
        <w:rPr>
          <w:rFonts w:ascii="Aptos" w:hAnsi="Aptos"/>
          <w:szCs w:val="24"/>
        </w:rPr>
        <w:t xml:space="preserve"> Malone PS (1993) ‘You can’t not believe everything you read’, </w:t>
      </w:r>
      <w:r w:rsidRPr="00F14778">
        <w:rPr>
          <w:rFonts w:ascii="Aptos" w:hAnsi="Aptos"/>
          <w:i/>
          <w:szCs w:val="24"/>
        </w:rPr>
        <w:t>Journal of Personality and Social Psychology</w:t>
      </w:r>
      <w:r w:rsidRPr="00C129D7">
        <w:rPr>
          <w:rFonts w:ascii="Aptos" w:hAnsi="Aptos"/>
          <w:szCs w:val="24"/>
        </w:rPr>
        <w:t>, 65(2): 221–</w:t>
      </w:r>
      <w:r>
        <w:rPr>
          <w:rFonts w:ascii="Aptos" w:hAnsi="Aptos"/>
          <w:szCs w:val="24"/>
        </w:rPr>
        <w:t>33</w:t>
      </w:r>
      <w:r w:rsidR="00DA1920">
        <w:rPr>
          <w:rFonts w:ascii="Aptos" w:hAnsi="Aptos"/>
          <w:szCs w:val="24"/>
        </w:rPr>
        <w:t xml:space="preserve">, </w:t>
      </w:r>
      <w:hyperlink w:history="1" r:id="rId55">
        <w:r w:rsidRPr="007E0ADC" w:rsidR="00B1381D">
          <w:rPr>
            <w:rStyle w:val="Hyperlink"/>
          </w:rPr>
          <w:t>https://doi.org/10.1037/0022-3514.65.2.221</w:t>
        </w:r>
      </w:hyperlink>
      <w:r w:rsidRPr="00DA1920" w:rsidR="00DA1920">
        <w:rPr>
          <w:rFonts w:ascii="Aptos" w:hAnsi="Aptos"/>
          <w:szCs w:val="24"/>
        </w:rPr>
        <w:t>.</w:t>
      </w:r>
      <w:r w:rsidR="00B1381D">
        <w:rPr>
          <w:rFonts w:ascii="Aptos" w:hAnsi="Aptos"/>
          <w:szCs w:val="24"/>
        </w:rPr>
        <w:t xml:space="preserve"> </w:t>
      </w:r>
    </w:p>
    <w:p w:rsidRPr="00C129D7" w:rsidR="00F428D9" w:rsidP="00F428D9" w:rsidRDefault="00F428D9" w14:paraId="39ED8A2A" w14:textId="6B9006B9">
      <w:pPr>
        <w:rPr>
          <w:rFonts w:ascii="Aptos" w:hAnsi="Aptos"/>
          <w:szCs w:val="24"/>
        </w:rPr>
      </w:pPr>
      <w:proofErr w:type="spellStart"/>
      <w:r w:rsidRPr="00C129D7">
        <w:rPr>
          <w:rFonts w:ascii="Aptos" w:hAnsi="Aptos"/>
          <w:szCs w:val="24"/>
        </w:rPr>
        <w:t>Globig</w:t>
      </w:r>
      <w:proofErr w:type="spellEnd"/>
      <w:r w:rsidRPr="00C129D7">
        <w:rPr>
          <w:rFonts w:ascii="Aptos" w:hAnsi="Aptos"/>
          <w:szCs w:val="24"/>
        </w:rPr>
        <w:t xml:space="preserve"> LK, Holtz N</w:t>
      </w:r>
      <w:r w:rsidR="005B402F">
        <w:rPr>
          <w:rFonts w:ascii="Aptos" w:hAnsi="Aptos"/>
          <w:szCs w:val="24"/>
        </w:rPr>
        <w:t xml:space="preserve"> and</w:t>
      </w:r>
      <w:r w:rsidRPr="00C129D7">
        <w:rPr>
          <w:rFonts w:ascii="Aptos" w:hAnsi="Aptos"/>
          <w:szCs w:val="24"/>
        </w:rPr>
        <w:t xml:space="preserve"> Sharot T (2023) ‘Changing the incentive structure of social media platforms to halt the spread of misinformation’, </w:t>
      </w:r>
      <w:proofErr w:type="spellStart"/>
      <w:r w:rsidRPr="00F14778">
        <w:rPr>
          <w:rFonts w:ascii="Aptos" w:hAnsi="Aptos"/>
          <w:i/>
          <w:szCs w:val="24"/>
        </w:rPr>
        <w:t>eLife</w:t>
      </w:r>
      <w:proofErr w:type="spellEnd"/>
      <w:r w:rsidRPr="00C129D7">
        <w:rPr>
          <w:rFonts w:ascii="Aptos" w:hAnsi="Aptos"/>
          <w:szCs w:val="24"/>
        </w:rPr>
        <w:t>, 12: e85767</w:t>
      </w:r>
      <w:r w:rsidR="00032749">
        <w:rPr>
          <w:rFonts w:ascii="Aptos" w:hAnsi="Aptos"/>
          <w:szCs w:val="24"/>
        </w:rPr>
        <w:t xml:space="preserve">, </w:t>
      </w:r>
      <w:hyperlink w:history="1" r:id="rId56">
        <w:r w:rsidRPr="007E0ADC" w:rsidR="00032749">
          <w:rPr>
            <w:rStyle w:val="Hyperlink"/>
          </w:rPr>
          <w:t>https://doi.org/10.7554/eLife.85767</w:t>
        </w:r>
      </w:hyperlink>
      <w:r w:rsidRPr="00032749" w:rsidR="00032749">
        <w:rPr>
          <w:rFonts w:ascii="Aptos" w:hAnsi="Aptos"/>
          <w:szCs w:val="24"/>
        </w:rPr>
        <w:t>.</w:t>
      </w:r>
      <w:r w:rsidR="00032749">
        <w:rPr>
          <w:rFonts w:ascii="Aptos" w:hAnsi="Aptos"/>
          <w:szCs w:val="24"/>
        </w:rPr>
        <w:t xml:space="preserve"> </w:t>
      </w:r>
    </w:p>
    <w:p w:rsidRPr="00C129D7" w:rsidR="00F428D9" w:rsidP="00F428D9" w:rsidRDefault="00F428D9" w14:paraId="68DA42AD" w14:textId="6BF88FB1">
      <w:pPr>
        <w:rPr>
          <w:rFonts w:ascii="Aptos" w:hAnsi="Aptos"/>
          <w:szCs w:val="24"/>
        </w:rPr>
      </w:pPr>
      <w:proofErr w:type="spellStart"/>
      <w:r w:rsidRPr="00C129D7">
        <w:rPr>
          <w:rFonts w:ascii="Aptos" w:hAnsi="Aptos"/>
          <w:szCs w:val="24"/>
        </w:rPr>
        <w:t>Greifeneder</w:t>
      </w:r>
      <w:proofErr w:type="spellEnd"/>
      <w:r w:rsidRPr="00C129D7">
        <w:rPr>
          <w:rFonts w:ascii="Aptos" w:hAnsi="Aptos"/>
          <w:szCs w:val="24"/>
        </w:rPr>
        <w:t xml:space="preserve"> R, Jaffé M, Newman E</w:t>
      </w:r>
      <w:r w:rsidR="005B402F">
        <w:rPr>
          <w:rFonts w:ascii="Aptos" w:hAnsi="Aptos"/>
          <w:szCs w:val="24"/>
        </w:rPr>
        <w:t xml:space="preserve"> and</w:t>
      </w:r>
      <w:r w:rsidRPr="00C129D7">
        <w:rPr>
          <w:rFonts w:ascii="Aptos" w:hAnsi="Aptos"/>
          <w:szCs w:val="24"/>
        </w:rPr>
        <w:t xml:space="preserve"> Schwarz N </w:t>
      </w:r>
      <w:r>
        <w:rPr>
          <w:rFonts w:ascii="Aptos" w:hAnsi="Aptos"/>
          <w:szCs w:val="24"/>
        </w:rPr>
        <w:t xml:space="preserve">(eds) </w:t>
      </w:r>
      <w:r w:rsidRPr="00C129D7">
        <w:rPr>
          <w:rFonts w:ascii="Aptos" w:hAnsi="Aptos"/>
          <w:szCs w:val="24"/>
        </w:rPr>
        <w:t xml:space="preserve">(2021) </w:t>
      </w:r>
      <w:r w:rsidRPr="00F14778">
        <w:rPr>
          <w:rFonts w:ascii="Aptos" w:hAnsi="Aptos"/>
          <w:i/>
          <w:szCs w:val="24"/>
        </w:rPr>
        <w:t>The psychology of fake news: accepting, sharing, and correcting misinformation</w:t>
      </w:r>
      <w:r w:rsidRPr="00C129D7">
        <w:rPr>
          <w:rFonts w:ascii="Aptos" w:hAnsi="Aptos"/>
          <w:szCs w:val="24"/>
        </w:rPr>
        <w:t>, Routledge, London.</w:t>
      </w:r>
    </w:p>
    <w:p w:rsidRPr="00C129D7" w:rsidR="00F428D9" w:rsidP="00F428D9" w:rsidRDefault="00F428D9" w14:paraId="183CC363" w14:textId="15F6537D">
      <w:pPr>
        <w:rPr>
          <w:rFonts w:ascii="Aptos" w:hAnsi="Aptos"/>
          <w:szCs w:val="24"/>
        </w:rPr>
      </w:pPr>
      <w:r w:rsidRPr="00C129D7">
        <w:rPr>
          <w:rFonts w:ascii="Aptos" w:hAnsi="Aptos"/>
          <w:szCs w:val="24"/>
        </w:rPr>
        <w:lastRenderedPageBreak/>
        <w:t>Guess A, Nyhan B</w:t>
      </w:r>
      <w:r w:rsidR="005B402F">
        <w:rPr>
          <w:rFonts w:ascii="Aptos" w:hAnsi="Aptos"/>
          <w:szCs w:val="24"/>
        </w:rPr>
        <w:t xml:space="preserve"> and</w:t>
      </w:r>
      <w:r w:rsidRPr="00C129D7">
        <w:rPr>
          <w:rFonts w:ascii="Aptos" w:hAnsi="Aptos"/>
          <w:szCs w:val="24"/>
        </w:rPr>
        <w:t xml:space="preserve"> Reifler J (2018) </w:t>
      </w:r>
      <w:hyperlink w:history="1" r:id="rId57">
        <w:r w:rsidRPr="0037344C">
          <w:rPr>
            <w:rStyle w:val="Hyperlink"/>
            <w:i/>
            <w:iCs/>
          </w:rPr>
          <w:t>Selective exposure to misinformation: evidence from the consumption of fake news during the 2016 US presidential campaign</w:t>
        </w:r>
      </w:hyperlink>
      <w:r w:rsidR="00571B6F">
        <w:rPr>
          <w:rFonts w:ascii="Aptos" w:hAnsi="Aptos"/>
          <w:i/>
          <w:iCs/>
          <w:szCs w:val="24"/>
        </w:rPr>
        <w:t xml:space="preserve"> </w:t>
      </w:r>
      <w:r w:rsidR="00571B6F">
        <w:rPr>
          <w:rFonts w:ascii="Aptos" w:hAnsi="Aptos"/>
          <w:szCs w:val="24"/>
        </w:rPr>
        <w:t>[PDF]</w:t>
      </w:r>
      <w:r w:rsidRPr="00C129D7">
        <w:rPr>
          <w:rFonts w:ascii="Aptos" w:hAnsi="Aptos"/>
          <w:szCs w:val="24"/>
        </w:rPr>
        <w:t xml:space="preserve">, </w:t>
      </w:r>
      <w:r w:rsidR="00584AD9">
        <w:rPr>
          <w:rFonts w:ascii="Aptos" w:hAnsi="Aptos"/>
          <w:szCs w:val="24"/>
        </w:rPr>
        <w:t xml:space="preserve">working paper, </w:t>
      </w:r>
      <w:r w:rsidRPr="00584AD9">
        <w:rPr>
          <w:rFonts w:ascii="Aptos" w:hAnsi="Aptos"/>
          <w:iCs/>
          <w:szCs w:val="24"/>
        </w:rPr>
        <w:t>European Research Council</w:t>
      </w:r>
      <w:r w:rsidR="00584AD9">
        <w:rPr>
          <w:rFonts w:ascii="Aptos" w:hAnsi="Aptos"/>
          <w:szCs w:val="24"/>
        </w:rPr>
        <w:t>.</w:t>
      </w:r>
    </w:p>
    <w:p w:rsidRPr="00C129D7" w:rsidR="00F428D9" w:rsidP="00F428D9" w:rsidRDefault="00F428D9" w14:paraId="6E206CF3" w14:textId="6F40DB7F">
      <w:pPr>
        <w:rPr>
          <w:rFonts w:ascii="Aptos" w:hAnsi="Aptos"/>
          <w:szCs w:val="24"/>
        </w:rPr>
      </w:pPr>
      <w:r w:rsidRPr="00C129D7">
        <w:rPr>
          <w:rFonts w:ascii="Aptos" w:hAnsi="Aptos"/>
          <w:szCs w:val="24"/>
        </w:rPr>
        <w:t>Gupta A, Lamba H</w:t>
      </w:r>
      <w:r w:rsidR="005B402F">
        <w:rPr>
          <w:rFonts w:ascii="Aptos" w:hAnsi="Aptos"/>
          <w:szCs w:val="24"/>
        </w:rPr>
        <w:t xml:space="preserve"> and</w:t>
      </w:r>
      <w:r w:rsidRPr="00C129D7">
        <w:rPr>
          <w:rFonts w:ascii="Aptos" w:hAnsi="Aptos"/>
          <w:szCs w:val="24"/>
        </w:rPr>
        <w:t xml:space="preserve"> Kumaraguru P (2013) ‘$1.00 per rt# </w:t>
      </w:r>
      <w:proofErr w:type="spellStart"/>
      <w:r w:rsidRPr="00C129D7">
        <w:rPr>
          <w:rFonts w:ascii="Aptos" w:hAnsi="Aptos"/>
          <w:szCs w:val="24"/>
        </w:rPr>
        <w:t>bostonmarathon</w:t>
      </w:r>
      <w:proofErr w:type="spellEnd"/>
      <w:r w:rsidRPr="00C129D7">
        <w:rPr>
          <w:rFonts w:ascii="Aptos" w:hAnsi="Aptos"/>
          <w:szCs w:val="24"/>
        </w:rPr>
        <w:t xml:space="preserve"># </w:t>
      </w:r>
      <w:proofErr w:type="spellStart"/>
      <w:r w:rsidRPr="00C129D7">
        <w:rPr>
          <w:rFonts w:ascii="Aptos" w:hAnsi="Aptos"/>
          <w:szCs w:val="24"/>
        </w:rPr>
        <w:t>prayforboston</w:t>
      </w:r>
      <w:proofErr w:type="spellEnd"/>
      <w:r w:rsidRPr="00C129D7">
        <w:rPr>
          <w:rFonts w:ascii="Aptos" w:hAnsi="Aptos"/>
          <w:szCs w:val="24"/>
        </w:rPr>
        <w:t xml:space="preserve">: </w:t>
      </w:r>
      <w:proofErr w:type="spellStart"/>
      <w:r w:rsidRPr="00C129D7">
        <w:rPr>
          <w:rFonts w:ascii="Aptos" w:hAnsi="Aptos"/>
          <w:szCs w:val="24"/>
        </w:rPr>
        <w:t>analyzing</w:t>
      </w:r>
      <w:proofErr w:type="spellEnd"/>
      <w:r w:rsidRPr="00C129D7">
        <w:rPr>
          <w:rFonts w:ascii="Aptos" w:hAnsi="Aptos"/>
          <w:szCs w:val="24"/>
        </w:rPr>
        <w:t xml:space="preserve"> fake content on Twitter’, </w:t>
      </w:r>
      <w:r w:rsidRPr="00F97004">
        <w:rPr>
          <w:rFonts w:ascii="Aptos" w:hAnsi="Aptos"/>
          <w:i/>
          <w:szCs w:val="24"/>
        </w:rPr>
        <w:t xml:space="preserve">APWG </w:t>
      </w:r>
      <w:proofErr w:type="spellStart"/>
      <w:r w:rsidRPr="00F97004">
        <w:rPr>
          <w:rFonts w:ascii="Aptos" w:hAnsi="Aptos"/>
          <w:i/>
          <w:szCs w:val="24"/>
        </w:rPr>
        <w:t>eCrime</w:t>
      </w:r>
      <w:proofErr w:type="spellEnd"/>
      <w:r w:rsidRPr="00F97004">
        <w:rPr>
          <w:rFonts w:ascii="Aptos" w:hAnsi="Aptos"/>
          <w:i/>
          <w:szCs w:val="24"/>
        </w:rPr>
        <w:t xml:space="preserve"> Researchers Summit</w:t>
      </w:r>
      <w:r w:rsidRPr="00C129D7">
        <w:rPr>
          <w:rFonts w:ascii="Aptos" w:hAnsi="Aptos"/>
          <w:szCs w:val="24"/>
        </w:rPr>
        <w:t xml:space="preserve">, pp. 1–12, </w:t>
      </w:r>
      <w:hyperlink w:history="1" r:id="rId58">
        <w:r w:rsidRPr="001E701A">
          <w:rPr>
            <w:rStyle w:val="Hyperlink"/>
          </w:rPr>
          <w:t>https://doi.org/10.1109/eCRS.2013.6805772</w:t>
        </w:r>
      </w:hyperlink>
      <w:r w:rsidRPr="00C129D7">
        <w:rPr>
          <w:rFonts w:ascii="Aptos" w:hAnsi="Aptos"/>
          <w:szCs w:val="24"/>
        </w:rPr>
        <w:t>.</w:t>
      </w:r>
      <w:r>
        <w:rPr>
          <w:rFonts w:ascii="Aptos" w:hAnsi="Aptos"/>
          <w:szCs w:val="24"/>
        </w:rPr>
        <w:t xml:space="preserve"> </w:t>
      </w:r>
    </w:p>
    <w:p w:rsidRPr="00C129D7" w:rsidR="00F428D9" w:rsidP="00F428D9" w:rsidRDefault="00F428D9" w14:paraId="6D00AB1F" w14:textId="62ACCA5D">
      <w:pPr>
        <w:rPr>
          <w:rFonts w:ascii="Aptos" w:hAnsi="Aptos"/>
          <w:szCs w:val="24"/>
        </w:rPr>
      </w:pPr>
      <w:proofErr w:type="spellStart"/>
      <w:r w:rsidRPr="00C129D7">
        <w:rPr>
          <w:rFonts w:ascii="Aptos" w:hAnsi="Aptos"/>
          <w:szCs w:val="24"/>
        </w:rPr>
        <w:t>Hameleers</w:t>
      </w:r>
      <w:proofErr w:type="spellEnd"/>
      <w:r w:rsidRPr="00C129D7">
        <w:rPr>
          <w:rFonts w:ascii="Aptos" w:hAnsi="Aptos"/>
          <w:szCs w:val="24"/>
        </w:rPr>
        <w:t xml:space="preserve"> M</w:t>
      </w:r>
      <w:r w:rsidR="005B402F">
        <w:rPr>
          <w:rFonts w:ascii="Aptos" w:hAnsi="Aptos"/>
          <w:szCs w:val="24"/>
        </w:rPr>
        <w:t xml:space="preserve"> and</w:t>
      </w:r>
      <w:r w:rsidRPr="00C129D7">
        <w:rPr>
          <w:rFonts w:ascii="Aptos" w:hAnsi="Aptos"/>
          <w:szCs w:val="24"/>
        </w:rPr>
        <w:t xml:space="preserve"> Van der Meer TG (2020) ‘Misinformation and polarization in a high-choice media environment: how effective are political fact-checkers?’, </w:t>
      </w:r>
      <w:r w:rsidRPr="00F97004">
        <w:rPr>
          <w:rFonts w:ascii="Aptos" w:hAnsi="Aptos"/>
          <w:i/>
          <w:szCs w:val="24"/>
        </w:rPr>
        <w:t>Communication Research</w:t>
      </w:r>
      <w:r w:rsidRPr="00C129D7">
        <w:rPr>
          <w:rFonts w:ascii="Aptos" w:hAnsi="Aptos"/>
          <w:szCs w:val="24"/>
        </w:rPr>
        <w:t>, 47(2): 227–250</w:t>
      </w:r>
      <w:r w:rsidR="00936BC7">
        <w:rPr>
          <w:rFonts w:ascii="Aptos" w:hAnsi="Aptos"/>
          <w:szCs w:val="24"/>
        </w:rPr>
        <w:t xml:space="preserve">, </w:t>
      </w:r>
      <w:hyperlink w:history="1" r:id="rId59">
        <w:r w:rsidRPr="007E0ADC" w:rsidR="00936BC7">
          <w:rPr>
            <w:rStyle w:val="Hyperlink"/>
          </w:rPr>
          <w:t>https://doi.org/10.1177/0093650218819671</w:t>
        </w:r>
      </w:hyperlink>
      <w:r w:rsidRPr="00936BC7" w:rsidR="00936BC7">
        <w:rPr>
          <w:rFonts w:ascii="Aptos" w:hAnsi="Aptos"/>
          <w:szCs w:val="24"/>
        </w:rPr>
        <w:t>.</w:t>
      </w:r>
      <w:r w:rsidR="00936BC7">
        <w:rPr>
          <w:rFonts w:ascii="Aptos" w:hAnsi="Aptos"/>
          <w:szCs w:val="24"/>
        </w:rPr>
        <w:t xml:space="preserve"> </w:t>
      </w:r>
    </w:p>
    <w:p w:rsidRPr="00C129D7" w:rsidR="00F428D9" w:rsidP="00F428D9" w:rsidRDefault="00F428D9" w14:paraId="4DB1C669" w14:textId="2A4482F0">
      <w:pPr>
        <w:rPr>
          <w:rFonts w:ascii="Aptos" w:hAnsi="Aptos"/>
          <w:szCs w:val="24"/>
        </w:rPr>
      </w:pPr>
      <w:r w:rsidRPr="00C129D7">
        <w:rPr>
          <w:rFonts w:ascii="Aptos" w:hAnsi="Aptos"/>
          <w:szCs w:val="24"/>
        </w:rPr>
        <w:t>Hasher L, Goldstein D</w:t>
      </w:r>
      <w:r w:rsidR="005B402F">
        <w:rPr>
          <w:rFonts w:ascii="Aptos" w:hAnsi="Aptos"/>
          <w:szCs w:val="24"/>
        </w:rPr>
        <w:t xml:space="preserve"> and</w:t>
      </w:r>
      <w:r w:rsidRPr="00C129D7">
        <w:rPr>
          <w:rFonts w:ascii="Aptos" w:hAnsi="Aptos"/>
          <w:szCs w:val="24"/>
        </w:rPr>
        <w:t xml:space="preserve"> Toppino T (1977) ‘Frequency and the conference of referential validity’, </w:t>
      </w:r>
      <w:r w:rsidRPr="00F97004">
        <w:rPr>
          <w:rFonts w:ascii="Aptos" w:hAnsi="Aptos"/>
          <w:i/>
          <w:szCs w:val="24"/>
        </w:rPr>
        <w:t xml:space="preserve">Journal of Verbal Learning and Verbal </w:t>
      </w:r>
      <w:proofErr w:type="spellStart"/>
      <w:r w:rsidRPr="00F97004">
        <w:rPr>
          <w:rFonts w:ascii="Aptos" w:hAnsi="Aptos"/>
          <w:i/>
          <w:szCs w:val="24"/>
        </w:rPr>
        <w:t>Behavior</w:t>
      </w:r>
      <w:proofErr w:type="spellEnd"/>
      <w:r w:rsidRPr="00C129D7">
        <w:rPr>
          <w:rFonts w:ascii="Aptos" w:hAnsi="Aptos"/>
          <w:szCs w:val="24"/>
        </w:rPr>
        <w:t>, 16(1): 107–112</w:t>
      </w:r>
      <w:r w:rsidR="00A77EE0">
        <w:rPr>
          <w:rFonts w:ascii="Aptos" w:hAnsi="Aptos"/>
          <w:szCs w:val="24"/>
        </w:rPr>
        <w:t xml:space="preserve">, </w:t>
      </w:r>
      <w:hyperlink w:history="1" r:id="rId60">
        <w:r w:rsidRPr="007E0ADC" w:rsidR="00A77EE0">
          <w:rPr>
            <w:rStyle w:val="Hyperlink"/>
          </w:rPr>
          <w:t>https://doi.org/10.1016/S0022-5371(77)80012-1</w:t>
        </w:r>
      </w:hyperlink>
      <w:r w:rsidRPr="00A77EE0" w:rsidR="00A77EE0">
        <w:rPr>
          <w:rFonts w:ascii="Aptos" w:hAnsi="Aptos"/>
          <w:szCs w:val="24"/>
        </w:rPr>
        <w:t>.</w:t>
      </w:r>
      <w:r w:rsidR="00A77EE0">
        <w:rPr>
          <w:rFonts w:ascii="Aptos" w:hAnsi="Aptos"/>
          <w:szCs w:val="24"/>
        </w:rPr>
        <w:t xml:space="preserve"> </w:t>
      </w:r>
    </w:p>
    <w:p w:rsidRPr="00C129D7" w:rsidR="00F428D9" w:rsidP="00F428D9" w:rsidRDefault="00F428D9" w14:paraId="3815979E" w14:textId="40B9BE16">
      <w:pPr>
        <w:rPr>
          <w:rFonts w:ascii="Aptos" w:hAnsi="Aptos"/>
          <w:szCs w:val="24"/>
        </w:rPr>
      </w:pPr>
      <w:r w:rsidRPr="00C129D7">
        <w:rPr>
          <w:rFonts w:ascii="Aptos" w:hAnsi="Aptos"/>
          <w:szCs w:val="24"/>
        </w:rPr>
        <w:t>Haslam SA, Reicher SD</w:t>
      </w:r>
      <w:r w:rsidR="005B402F">
        <w:rPr>
          <w:rFonts w:ascii="Aptos" w:hAnsi="Aptos"/>
          <w:szCs w:val="24"/>
        </w:rPr>
        <w:t xml:space="preserve"> and</w:t>
      </w:r>
      <w:r w:rsidRPr="00C129D7">
        <w:rPr>
          <w:rFonts w:ascii="Aptos" w:hAnsi="Aptos"/>
          <w:szCs w:val="24"/>
        </w:rPr>
        <w:t xml:space="preserve"> Platow MJ (2020) </w:t>
      </w:r>
      <w:r w:rsidRPr="00F97004">
        <w:rPr>
          <w:rFonts w:ascii="Aptos" w:hAnsi="Aptos"/>
          <w:i/>
          <w:szCs w:val="24"/>
        </w:rPr>
        <w:t>The New Psychology of Leadership: Identity, Influence and Power</w:t>
      </w:r>
      <w:r w:rsidRPr="00C129D7">
        <w:rPr>
          <w:rFonts w:ascii="Aptos" w:hAnsi="Aptos"/>
          <w:szCs w:val="24"/>
        </w:rPr>
        <w:t>, Routledge, London.</w:t>
      </w:r>
    </w:p>
    <w:p w:rsidRPr="00C129D7" w:rsidR="00F428D9" w:rsidP="00F428D9" w:rsidRDefault="00F428D9" w14:paraId="2F664A56" w14:textId="751F9A56">
      <w:pPr>
        <w:rPr>
          <w:rFonts w:ascii="Aptos" w:hAnsi="Aptos"/>
          <w:szCs w:val="24"/>
        </w:rPr>
      </w:pPr>
      <w:r w:rsidRPr="00C129D7">
        <w:rPr>
          <w:rFonts w:ascii="Aptos" w:hAnsi="Aptos"/>
          <w:szCs w:val="24"/>
        </w:rPr>
        <w:t>Haslam SA, Reicher SD, Selvanathan HP, Gaffney AM, Steffens NK, Packer D</w:t>
      </w:r>
      <w:r w:rsidR="005B402F">
        <w:rPr>
          <w:rFonts w:ascii="Aptos" w:hAnsi="Aptos"/>
          <w:szCs w:val="24"/>
        </w:rPr>
        <w:t xml:space="preserve"> and</w:t>
      </w:r>
      <w:r w:rsidRPr="00C129D7">
        <w:rPr>
          <w:rFonts w:ascii="Aptos" w:hAnsi="Aptos"/>
          <w:szCs w:val="24"/>
        </w:rPr>
        <w:t xml:space="preserve"> Platow MJ (2023) ‘Examining the role of Donald Trump and his supporters in the 2021 assault on the US Capitol: a dual-agency model of identity leadership and engaged followership’, </w:t>
      </w:r>
      <w:r w:rsidRPr="00F97004">
        <w:rPr>
          <w:rFonts w:ascii="Aptos" w:hAnsi="Aptos"/>
          <w:i/>
          <w:szCs w:val="24"/>
        </w:rPr>
        <w:t>The Leadership Quarterly</w:t>
      </w:r>
      <w:r w:rsidRPr="00C129D7">
        <w:rPr>
          <w:rFonts w:ascii="Aptos" w:hAnsi="Aptos"/>
          <w:szCs w:val="24"/>
        </w:rPr>
        <w:t>, 34(2): 101622</w:t>
      </w:r>
      <w:r w:rsidR="00E74413">
        <w:rPr>
          <w:rFonts w:ascii="Aptos" w:hAnsi="Aptos"/>
          <w:szCs w:val="24"/>
        </w:rPr>
        <w:t xml:space="preserve">, </w:t>
      </w:r>
      <w:hyperlink w:history="1" r:id="rId61">
        <w:r w:rsidRPr="007E0ADC" w:rsidR="00E74413">
          <w:rPr>
            <w:rStyle w:val="Hyperlink"/>
          </w:rPr>
          <w:t>https://doi.org/10.1016/j.leaqua.2022.101622</w:t>
        </w:r>
      </w:hyperlink>
      <w:r w:rsidRPr="00E74413" w:rsidR="00E74413">
        <w:rPr>
          <w:rFonts w:ascii="Aptos" w:hAnsi="Aptos"/>
          <w:szCs w:val="24"/>
        </w:rPr>
        <w:t>.</w:t>
      </w:r>
      <w:r w:rsidR="00E74413">
        <w:rPr>
          <w:rFonts w:ascii="Aptos" w:hAnsi="Aptos"/>
          <w:szCs w:val="24"/>
        </w:rPr>
        <w:t xml:space="preserve"> </w:t>
      </w:r>
    </w:p>
    <w:p w:rsidRPr="00C129D7" w:rsidR="00F428D9" w:rsidP="00F428D9" w:rsidRDefault="00F428D9" w14:paraId="023E9917" w14:textId="6FC291A2">
      <w:pPr>
        <w:rPr>
          <w:rFonts w:ascii="Aptos" w:hAnsi="Aptos"/>
          <w:szCs w:val="24"/>
        </w:rPr>
      </w:pPr>
      <w:r w:rsidRPr="00C129D7">
        <w:rPr>
          <w:rFonts w:ascii="Aptos" w:hAnsi="Aptos"/>
          <w:szCs w:val="24"/>
        </w:rPr>
        <w:t>Hassan A</w:t>
      </w:r>
      <w:r w:rsidR="005B402F">
        <w:rPr>
          <w:rFonts w:ascii="Aptos" w:hAnsi="Aptos"/>
          <w:szCs w:val="24"/>
        </w:rPr>
        <w:t xml:space="preserve"> and</w:t>
      </w:r>
      <w:r w:rsidRPr="00C129D7">
        <w:rPr>
          <w:rFonts w:ascii="Aptos" w:hAnsi="Aptos"/>
          <w:szCs w:val="24"/>
        </w:rPr>
        <w:t xml:space="preserve"> Barber SJ (2021) ‘The effects of repetition frequency on the illusory truth effect’, </w:t>
      </w:r>
      <w:r w:rsidRPr="00F97004">
        <w:rPr>
          <w:rFonts w:ascii="Aptos" w:hAnsi="Aptos"/>
          <w:i/>
          <w:szCs w:val="24"/>
        </w:rPr>
        <w:t>Cognitive Research: Principles and Implications</w:t>
      </w:r>
      <w:r w:rsidRPr="00C129D7">
        <w:rPr>
          <w:rFonts w:ascii="Aptos" w:hAnsi="Aptos"/>
          <w:szCs w:val="24"/>
        </w:rPr>
        <w:t>, 6: 38</w:t>
      </w:r>
      <w:r w:rsidR="001339C3">
        <w:rPr>
          <w:rFonts w:ascii="Aptos" w:hAnsi="Aptos"/>
          <w:szCs w:val="24"/>
        </w:rPr>
        <w:t xml:space="preserve">, </w:t>
      </w:r>
      <w:hyperlink w:history="1" r:id="rId62">
        <w:r w:rsidRPr="007E0ADC" w:rsidR="001339C3">
          <w:rPr>
            <w:rStyle w:val="Hyperlink"/>
          </w:rPr>
          <w:t>https://doi.org/10.1186/s41235-021-00301-5</w:t>
        </w:r>
      </w:hyperlink>
      <w:r w:rsidRPr="001339C3" w:rsidR="001339C3">
        <w:rPr>
          <w:rFonts w:ascii="Aptos" w:hAnsi="Aptos"/>
          <w:szCs w:val="24"/>
        </w:rPr>
        <w:t>.</w:t>
      </w:r>
      <w:r w:rsidR="001339C3">
        <w:rPr>
          <w:rFonts w:ascii="Aptos" w:hAnsi="Aptos"/>
          <w:szCs w:val="24"/>
        </w:rPr>
        <w:t xml:space="preserve"> </w:t>
      </w:r>
    </w:p>
    <w:p w:rsidRPr="00C129D7" w:rsidR="00F428D9" w:rsidP="00F428D9" w:rsidRDefault="00F428D9" w14:paraId="3683C4A6" w14:textId="1E98B5C3">
      <w:pPr>
        <w:rPr>
          <w:rFonts w:ascii="Aptos" w:hAnsi="Aptos"/>
          <w:szCs w:val="24"/>
        </w:rPr>
      </w:pPr>
      <w:r w:rsidRPr="00C129D7">
        <w:rPr>
          <w:rFonts w:ascii="Aptos" w:hAnsi="Aptos"/>
          <w:szCs w:val="24"/>
        </w:rPr>
        <w:t>Heller B (2021) ‘</w:t>
      </w:r>
      <w:hyperlink w:history="1" r:id="rId63">
        <w:r w:rsidRPr="000957CB">
          <w:rPr>
            <w:rStyle w:val="Hyperlink"/>
          </w:rPr>
          <w:t xml:space="preserve">Enlisting useful idiots: the ties between online </w:t>
        </w:r>
        <w:r w:rsidRPr="00D45199">
          <w:rPr>
            <w:rStyle w:val="Hyperlink"/>
          </w:rPr>
          <w:t>harassment</w:t>
        </w:r>
        <w:r w:rsidRPr="000957CB">
          <w:rPr>
            <w:rStyle w:val="Hyperlink"/>
          </w:rPr>
          <w:t xml:space="preserve"> and disinformation’</w:t>
        </w:r>
      </w:hyperlink>
      <w:r w:rsidRPr="00C129D7">
        <w:rPr>
          <w:rFonts w:ascii="Aptos" w:hAnsi="Aptos"/>
          <w:szCs w:val="24"/>
        </w:rPr>
        <w:t xml:space="preserve">, </w:t>
      </w:r>
      <w:r w:rsidRPr="005F5795" w:rsidR="005F5795">
        <w:rPr>
          <w:rFonts w:ascii="Aptos" w:hAnsi="Aptos"/>
          <w:i/>
          <w:szCs w:val="24"/>
        </w:rPr>
        <w:t>Colorado Technology Law Journal</w:t>
      </w:r>
      <w:r w:rsidRPr="00C129D7">
        <w:rPr>
          <w:rFonts w:ascii="Aptos" w:hAnsi="Aptos"/>
          <w:szCs w:val="24"/>
        </w:rPr>
        <w:t>, 19: 19</w:t>
      </w:r>
      <w:r>
        <w:rPr>
          <w:rFonts w:ascii="Aptos" w:hAnsi="Aptos"/>
          <w:szCs w:val="24"/>
        </w:rPr>
        <w:t>-41.</w:t>
      </w:r>
    </w:p>
    <w:p w:rsidRPr="00C129D7" w:rsidR="00F428D9" w:rsidP="00F428D9" w:rsidRDefault="00F428D9" w14:paraId="781BDE1C" w14:textId="6FBFEA77">
      <w:pPr>
        <w:rPr>
          <w:rFonts w:ascii="Aptos" w:hAnsi="Aptos"/>
          <w:szCs w:val="24"/>
        </w:rPr>
      </w:pPr>
      <w:r w:rsidRPr="00C129D7">
        <w:rPr>
          <w:rFonts w:ascii="Aptos" w:hAnsi="Aptos"/>
          <w:szCs w:val="24"/>
        </w:rPr>
        <w:t>Henkel LA</w:t>
      </w:r>
      <w:r w:rsidR="005B402F">
        <w:rPr>
          <w:rFonts w:ascii="Aptos" w:hAnsi="Aptos"/>
          <w:szCs w:val="24"/>
        </w:rPr>
        <w:t xml:space="preserve"> and</w:t>
      </w:r>
      <w:r w:rsidRPr="00C129D7">
        <w:rPr>
          <w:rFonts w:ascii="Aptos" w:hAnsi="Aptos"/>
          <w:szCs w:val="24"/>
        </w:rPr>
        <w:t xml:space="preserve"> Mattson ME (2011) ‘Reading is believing: the truth effect and source credibility’, </w:t>
      </w:r>
      <w:r w:rsidRPr="004F7682">
        <w:rPr>
          <w:rFonts w:ascii="Aptos" w:hAnsi="Aptos"/>
          <w:i/>
          <w:szCs w:val="24"/>
        </w:rPr>
        <w:t>Consciousness and Cognition</w:t>
      </w:r>
      <w:r w:rsidRPr="00C129D7">
        <w:rPr>
          <w:rFonts w:ascii="Aptos" w:hAnsi="Aptos"/>
          <w:szCs w:val="24"/>
        </w:rPr>
        <w:t>, 20(4): 1705</w:t>
      </w:r>
      <w:r>
        <w:rPr>
          <w:rFonts w:ascii="Aptos" w:hAnsi="Aptos"/>
          <w:szCs w:val="24"/>
        </w:rPr>
        <w:t>-</w:t>
      </w:r>
      <w:r w:rsidRPr="00C129D7">
        <w:rPr>
          <w:rFonts w:ascii="Aptos" w:hAnsi="Aptos"/>
          <w:szCs w:val="24"/>
        </w:rPr>
        <w:t>1721</w:t>
      </w:r>
      <w:r w:rsidR="00437BED">
        <w:rPr>
          <w:rFonts w:ascii="Aptos" w:hAnsi="Aptos"/>
          <w:szCs w:val="24"/>
        </w:rPr>
        <w:t xml:space="preserve">, </w:t>
      </w:r>
      <w:hyperlink w:history="1" r:id="rId64">
        <w:r w:rsidRPr="007E0ADC" w:rsidR="00437BED">
          <w:rPr>
            <w:rStyle w:val="Hyperlink"/>
          </w:rPr>
          <w:t>https://doi.org/10.1016/j.concog.2011.08.018</w:t>
        </w:r>
      </w:hyperlink>
      <w:r w:rsidRPr="00437BED" w:rsidR="00437BED">
        <w:rPr>
          <w:rFonts w:ascii="Aptos" w:hAnsi="Aptos"/>
          <w:szCs w:val="24"/>
        </w:rPr>
        <w:t>.</w:t>
      </w:r>
      <w:r w:rsidR="00437BED">
        <w:rPr>
          <w:rFonts w:ascii="Aptos" w:hAnsi="Aptos"/>
          <w:szCs w:val="24"/>
        </w:rPr>
        <w:t xml:space="preserve"> </w:t>
      </w:r>
    </w:p>
    <w:p w:rsidRPr="00360A96" w:rsidR="00360A96" w:rsidP="00360A96" w:rsidRDefault="00360A96" w14:paraId="75A67581" w14:textId="67483B14">
      <w:pPr>
        <w:rPr>
          <w:rFonts w:ascii="Aptos" w:hAnsi="Aptos"/>
          <w:szCs w:val="24"/>
        </w:rPr>
      </w:pPr>
      <w:r w:rsidRPr="00360A96">
        <w:rPr>
          <w:rFonts w:ascii="Aptos" w:hAnsi="Aptos"/>
          <w:szCs w:val="24"/>
        </w:rPr>
        <w:t>Hoes E, Clemm von Hohenberg B, Gessler T, Qian S and Wojcieszak M (2025) ‘(Media Attention to) Misinformation can Undermine</w:t>
      </w:r>
      <w:r>
        <w:rPr>
          <w:rFonts w:ascii="Aptos" w:hAnsi="Aptos"/>
          <w:szCs w:val="24"/>
        </w:rPr>
        <w:t xml:space="preserve"> </w:t>
      </w:r>
      <w:r w:rsidRPr="00360A96">
        <w:rPr>
          <w:rFonts w:ascii="Aptos" w:hAnsi="Aptos"/>
          <w:szCs w:val="24"/>
        </w:rPr>
        <w:t xml:space="preserve">Trust in Information Institutions’, </w:t>
      </w:r>
      <w:proofErr w:type="spellStart"/>
      <w:r w:rsidRPr="00360A96">
        <w:rPr>
          <w:rFonts w:ascii="Aptos" w:hAnsi="Aptos"/>
          <w:i/>
          <w:iCs/>
          <w:szCs w:val="24"/>
        </w:rPr>
        <w:t>PsyArXiv</w:t>
      </w:r>
      <w:proofErr w:type="spellEnd"/>
      <w:r w:rsidRPr="00360A96">
        <w:rPr>
          <w:rFonts w:ascii="Aptos" w:hAnsi="Aptos"/>
          <w:szCs w:val="24"/>
        </w:rPr>
        <w:t xml:space="preserve">, </w:t>
      </w:r>
      <w:hyperlink w:history="1" r:id="rId65">
        <w:r w:rsidRPr="00360A96">
          <w:rPr>
            <w:rStyle w:val="Hyperlink"/>
          </w:rPr>
          <w:t>https://doi.org/10.31234/osf.io/4m92p</w:t>
        </w:r>
      </w:hyperlink>
      <w:r w:rsidRPr="00360A96">
        <w:rPr>
          <w:rFonts w:ascii="Aptos" w:hAnsi="Aptos"/>
          <w:szCs w:val="24"/>
        </w:rPr>
        <w:t xml:space="preserve">. </w:t>
      </w:r>
    </w:p>
    <w:p w:rsidRPr="00C129D7" w:rsidR="00F428D9" w:rsidP="00F428D9" w:rsidRDefault="00F428D9" w14:paraId="7DC4CCB1" w14:textId="6BFBEE60">
      <w:pPr>
        <w:rPr>
          <w:rFonts w:ascii="Aptos" w:hAnsi="Aptos"/>
          <w:szCs w:val="24"/>
        </w:rPr>
      </w:pPr>
      <w:r w:rsidRPr="00C129D7">
        <w:rPr>
          <w:rFonts w:ascii="Aptos" w:hAnsi="Aptos"/>
          <w:szCs w:val="24"/>
        </w:rPr>
        <w:t>Huang G, Jia W</w:t>
      </w:r>
      <w:r w:rsidR="005B402F">
        <w:rPr>
          <w:rFonts w:ascii="Aptos" w:hAnsi="Aptos"/>
          <w:szCs w:val="24"/>
        </w:rPr>
        <w:t xml:space="preserve"> and</w:t>
      </w:r>
      <w:r w:rsidRPr="00C129D7">
        <w:rPr>
          <w:rFonts w:ascii="Aptos" w:hAnsi="Aptos"/>
          <w:szCs w:val="24"/>
        </w:rPr>
        <w:t xml:space="preserve"> Yu W (2024) ‘Media literacy interventions improve resilience to misinformation: a meta-analytic investigation of overall effect and moderating factors’, </w:t>
      </w:r>
      <w:r w:rsidRPr="004F7682">
        <w:rPr>
          <w:rFonts w:ascii="Aptos" w:hAnsi="Aptos"/>
          <w:i/>
          <w:szCs w:val="24"/>
        </w:rPr>
        <w:t>Communication Research</w:t>
      </w:r>
      <w:r w:rsidRPr="00C129D7">
        <w:rPr>
          <w:rFonts w:ascii="Aptos" w:hAnsi="Aptos"/>
          <w:szCs w:val="24"/>
        </w:rPr>
        <w:t xml:space="preserve">, </w:t>
      </w:r>
      <w:r>
        <w:rPr>
          <w:rFonts w:ascii="Aptos" w:hAnsi="Aptos"/>
          <w:szCs w:val="24"/>
        </w:rPr>
        <w:t xml:space="preserve">0(0), </w:t>
      </w:r>
      <w:hyperlink w:history="1" r:id="rId66">
        <w:r w:rsidRPr="001E701A">
          <w:rPr>
            <w:rStyle w:val="Hyperlink"/>
          </w:rPr>
          <w:t>https://doi.org/10.1177/00936502241288103</w:t>
        </w:r>
      </w:hyperlink>
      <w:r>
        <w:rPr>
          <w:rFonts w:ascii="Aptos" w:hAnsi="Aptos"/>
          <w:szCs w:val="24"/>
        </w:rPr>
        <w:t>.</w:t>
      </w:r>
    </w:p>
    <w:p w:rsidR="00F543E7" w:rsidP="00F428D9" w:rsidRDefault="00F428D9" w14:paraId="7C569C36" w14:textId="49E77723">
      <w:pPr>
        <w:rPr>
          <w:rFonts w:ascii="Aptos" w:hAnsi="Aptos"/>
          <w:szCs w:val="24"/>
        </w:rPr>
      </w:pPr>
      <w:r w:rsidRPr="00C129D7">
        <w:rPr>
          <w:rFonts w:ascii="Aptos" w:hAnsi="Aptos"/>
          <w:szCs w:val="24"/>
        </w:rPr>
        <w:t xml:space="preserve">Jain P (2021) ‘The COVID-19 pandemic and positive psychology: the role of news and trust in news on mental health and well-being’, </w:t>
      </w:r>
      <w:r w:rsidRPr="004F7682">
        <w:rPr>
          <w:rFonts w:ascii="Aptos" w:hAnsi="Aptos"/>
          <w:i/>
          <w:szCs w:val="24"/>
        </w:rPr>
        <w:t>Journal of Health Communication</w:t>
      </w:r>
      <w:r w:rsidRPr="00C129D7">
        <w:rPr>
          <w:rFonts w:ascii="Aptos" w:hAnsi="Aptos"/>
          <w:szCs w:val="24"/>
        </w:rPr>
        <w:t>, 26(5): 317–327</w:t>
      </w:r>
      <w:r w:rsidR="00F543E7">
        <w:rPr>
          <w:rFonts w:ascii="Aptos" w:hAnsi="Aptos"/>
          <w:szCs w:val="24"/>
        </w:rPr>
        <w:t>,</w:t>
      </w:r>
      <w:r w:rsidRPr="00D60C61" w:rsidR="00D60C61">
        <w:rPr>
          <w:rFonts w:ascii="Segoe UI" w:hAnsi="Segoe UI" w:cs="Segoe UI"/>
          <w:color w:val="212121"/>
          <w:shd w:val="clear" w:color="auto" w:fill="FFFFFF"/>
        </w:rPr>
        <w:t xml:space="preserve"> </w:t>
      </w:r>
      <w:hyperlink w:history="1" r:id="rId67">
        <w:r w:rsidRPr="005C4300" w:rsidR="00966ADF">
          <w:rPr>
            <w:rStyle w:val="Hyperlink"/>
          </w:rPr>
          <w:t>https://doi.org/10.1080/10810730.2021.1946219</w:t>
        </w:r>
      </w:hyperlink>
      <w:r w:rsidR="008B5F72">
        <w:t>.</w:t>
      </w:r>
    </w:p>
    <w:p w:rsidR="00FB5934" w:rsidP="00F428D9" w:rsidRDefault="00F428D9" w14:paraId="6C95ED9E" w14:textId="233B3A7B">
      <w:pPr>
        <w:rPr>
          <w:rFonts w:ascii="Aptos" w:hAnsi="Aptos"/>
          <w:szCs w:val="24"/>
        </w:rPr>
      </w:pPr>
      <w:r w:rsidRPr="00C129D7">
        <w:rPr>
          <w:rFonts w:ascii="Aptos" w:hAnsi="Aptos"/>
          <w:szCs w:val="24"/>
        </w:rPr>
        <w:t xml:space="preserve">Jaiswal J, </w:t>
      </w:r>
      <w:proofErr w:type="spellStart"/>
      <w:r w:rsidRPr="00C129D7">
        <w:rPr>
          <w:rFonts w:ascii="Aptos" w:hAnsi="Aptos"/>
          <w:szCs w:val="24"/>
        </w:rPr>
        <w:t>LoSchiavo</w:t>
      </w:r>
      <w:proofErr w:type="spellEnd"/>
      <w:r w:rsidRPr="00C129D7">
        <w:rPr>
          <w:rFonts w:ascii="Aptos" w:hAnsi="Aptos"/>
          <w:szCs w:val="24"/>
        </w:rPr>
        <w:t xml:space="preserve"> C</w:t>
      </w:r>
      <w:r w:rsidR="005B402F">
        <w:rPr>
          <w:rFonts w:ascii="Aptos" w:hAnsi="Aptos"/>
          <w:szCs w:val="24"/>
        </w:rPr>
        <w:t xml:space="preserve"> and</w:t>
      </w:r>
      <w:r w:rsidRPr="00C129D7">
        <w:rPr>
          <w:rFonts w:ascii="Aptos" w:hAnsi="Aptos"/>
          <w:szCs w:val="24"/>
        </w:rPr>
        <w:t xml:space="preserve"> Perlman DC (2020) ‘Disinformation, misinformation and inequality-driven mistrust in the time of COVID-19: lessons unlearned from AIDS denialism’, </w:t>
      </w:r>
      <w:r w:rsidRPr="004F7682">
        <w:rPr>
          <w:rFonts w:ascii="Aptos" w:hAnsi="Aptos"/>
          <w:i/>
          <w:szCs w:val="24"/>
        </w:rPr>
        <w:t xml:space="preserve">AIDS and </w:t>
      </w:r>
      <w:proofErr w:type="spellStart"/>
      <w:r w:rsidRPr="004F7682">
        <w:rPr>
          <w:rFonts w:ascii="Aptos" w:hAnsi="Aptos"/>
          <w:i/>
          <w:szCs w:val="24"/>
        </w:rPr>
        <w:t>Behavior</w:t>
      </w:r>
      <w:proofErr w:type="spellEnd"/>
      <w:r w:rsidRPr="00C129D7">
        <w:rPr>
          <w:rFonts w:ascii="Aptos" w:hAnsi="Aptos"/>
          <w:szCs w:val="24"/>
        </w:rPr>
        <w:t>,</w:t>
      </w:r>
      <w:r w:rsidR="00DE3E25">
        <w:rPr>
          <w:rFonts w:ascii="Aptos" w:hAnsi="Aptos"/>
          <w:szCs w:val="24"/>
        </w:rPr>
        <w:t xml:space="preserve"> 24</w:t>
      </w:r>
      <w:r w:rsidR="00443FB8">
        <w:rPr>
          <w:rFonts w:ascii="Aptos" w:hAnsi="Aptos"/>
          <w:szCs w:val="24"/>
        </w:rPr>
        <w:t>: 2776-2780</w:t>
      </w:r>
      <w:r w:rsidRPr="00C129D7">
        <w:rPr>
          <w:rFonts w:ascii="Aptos" w:hAnsi="Aptos"/>
          <w:szCs w:val="24"/>
        </w:rPr>
        <w:t xml:space="preserve"> </w:t>
      </w:r>
      <w:hyperlink w:history="1" r:id="rId68">
        <w:r w:rsidRPr="005C4300" w:rsidR="00A572B6">
          <w:rPr>
            <w:rStyle w:val="Hyperlink"/>
          </w:rPr>
          <w:t>https://doi.org/10.1007/s10461-020-02925-y</w:t>
        </w:r>
      </w:hyperlink>
      <w:r w:rsidR="008B5F72">
        <w:t>.</w:t>
      </w:r>
    </w:p>
    <w:p w:rsidR="00F428D9" w:rsidP="00F428D9" w:rsidRDefault="00F428D9" w14:paraId="44F90182" w14:textId="72F24A1A">
      <w:r w:rsidRPr="00C129D7">
        <w:rPr>
          <w:rFonts w:ascii="Aptos" w:hAnsi="Aptos"/>
          <w:szCs w:val="24"/>
        </w:rPr>
        <w:t>Jalbert M</w:t>
      </w:r>
      <w:r w:rsidR="005B402F">
        <w:rPr>
          <w:rFonts w:ascii="Aptos" w:hAnsi="Aptos"/>
          <w:szCs w:val="24"/>
        </w:rPr>
        <w:t xml:space="preserve"> and</w:t>
      </w:r>
      <w:r w:rsidRPr="00C129D7">
        <w:rPr>
          <w:rFonts w:ascii="Aptos" w:hAnsi="Aptos"/>
          <w:szCs w:val="24"/>
        </w:rPr>
        <w:t xml:space="preserve"> Pillai R (2024) ‘An illusory consensus effect: the mere repetition of information increases estimates that others would believe or already know it’, </w:t>
      </w:r>
      <w:r w:rsidRPr="004F7682">
        <w:rPr>
          <w:rFonts w:ascii="Aptos" w:hAnsi="Aptos"/>
          <w:i/>
          <w:szCs w:val="24"/>
        </w:rPr>
        <w:t>Collabra: Psychology</w:t>
      </w:r>
      <w:r w:rsidRPr="00C129D7">
        <w:rPr>
          <w:rFonts w:ascii="Aptos" w:hAnsi="Aptos"/>
          <w:szCs w:val="24"/>
        </w:rPr>
        <w:t>, 10(1)</w:t>
      </w:r>
      <w:r w:rsidR="00DE29E7">
        <w:rPr>
          <w:rFonts w:ascii="Aptos" w:hAnsi="Aptos"/>
          <w:szCs w:val="24"/>
        </w:rPr>
        <w:t xml:space="preserve">: </w:t>
      </w:r>
      <w:r w:rsidRPr="00DE3E25" w:rsidR="00DE3E25">
        <w:rPr>
          <w:rFonts w:ascii="Aptos" w:hAnsi="Aptos"/>
          <w:szCs w:val="24"/>
        </w:rPr>
        <w:t>124533</w:t>
      </w:r>
      <w:r w:rsidR="00DE3E25">
        <w:rPr>
          <w:rFonts w:ascii="Aptos" w:hAnsi="Aptos"/>
          <w:szCs w:val="24"/>
        </w:rPr>
        <w:t xml:space="preserve">, </w:t>
      </w:r>
      <w:hyperlink w:history="1" r:id="rId69">
        <w:r w:rsidRPr="005C4300" w:rsidR="00DE29E7">
          <w:rPr>
            <w:rStyle w:val="Hyperlink"/>
          </w:rPr>
          <w:t>https://doi.org/10.1525/collabra.124533</w:t>
        </w:r>
      </w:hyperlink>
      <w:r w:rsidRPr="004C0582" w:rsidR="00DE29E7">
        <w:t>.</w:t>
      </w:r>
    </w:p>
    <w:p w:rsidR="00F428D9" w:rsidP="00F428D9" w:rsidRDefault="00F428D9" w14:paraId="1FBBB73D" w14:textId="7E1BCDBC">
      <w:r w:rsidRPr="00C129D7">
        <w:rPr>
          <w:rFonts w:ascii="Aptos" w:hAnsi="Aptos"/>
          <w:szCs w:val="24"/>
        </w:rPr>
        <w:lastRenderedPageBreak/>
        <w:t>Jiang Y, Schwarz N, Reynolds KJ</w:t>
      </w:r>
      <w:r w:rsidR="005B402F">
        <w:rPr>
          <w:rFonts w:ascii="Aptos" w:hAnsi="Aptos"/>
          <w:szCs w:val="24"/>
        </w:rPr>
        <w:t xml:space="preserve"> and</w:t>
      </w:r>
      <w:r w:rsidRPr="00C129D7">
        <w:rPr>
          <w:rFonts w:ascii="Aptos" w:hAnsi="Aptos"/>
          <w:szCs w:val="24"/>
        </w:rPr>
        <w:t xml:space="preserve"> Newman EJ (2024) ‘Repetition increases belief in climate-sceptical claims, even for climate science endorsers’, </w:t>
      </w:r>
      <w:r w:rsidRPr="004F7682">
        <w:rPr>
          <w:rFonts w:ascii="Aptos" w:hAnsi="Aptos"/>
          <w:i/>
          <w:szCs w:val="24"/>
        </w:rPr>
        <w:t>PLOS One</w:t>
      </w:r>
      <w:r w:rsidRPr="00C129D7">
        <w:rPr>
          <w:rFonts w:ascii="Aptos" w:hAnsi="Aptos"/>
          <w:szCs w:val="24"/>
        </w:rPr>
        <w:t>, 19(8): e0307294</w:t>
      </w:r>
      <w:r w:rsidR="00493873">
        <w:rPr>
          <w:rFonts w:ascii="Aptos" w:hAnsi="Aptos"/>
          <w:szCs w:val="24"/>
        </w:rPr>
        <w:t>,</w:t>
      </w:r>
      <w:r w:rsidRPr="00493873" w:rsidR="00493873">
        <w:t xml:space="preserve"> </w:t>
      </w:r>
      <w:hyperlink w:history="1" r:id="rId70">
        <w:r w:rsidRPr="005C4300" w:rsidR="00493873">
          <w:rPr>
            <w:rStyle w:val="Hyperlink"/>
          </w:rPr>
          <w:t>https://doi.org/10.1371/journal.pone.0307294</w:t>
        </w:r>
      </w:hyperlink>
      <w:r w:rsidRPr="004C0582" w:rsidR="00493873">
        <w:t>.</w:t>
      </w:r>
    </w:p>
    <w:p w:rsidR="008B5F72" w:rsidP="00F428D9" w:rsidRDefault="00F428D9" w14:paraId="5239CBC2" w14:textId="0DDC4063">
      <w:pPr>
        <w:rPr>
          <w:rFonts w:ascii="Aptos" w:hAnsi="Aptos"/>
          <w:szCs w:val="24"/>
        </w:rPr>
      </w:pPr>
      <w:r w:rsidRPr="00C129D7">
        <w:rPr>
          <w:rFonts w:ascii="Aptos" w:hAnsi="Aptos"/>
          <w:szCs w:val="24"/>
        </w:rPr>
        <w:t xml:space="preserve">Jones K (2019) </w:t>
      </w:r>
      <w:hyperlink w:history="1" r:id="rId71">
        <w:r w:rsidRPr="00E41155">
          <w:rPr>
            <w:rStyle w:val="Hyperlink"/>
            <w:i/>
            <w:iCs/>
          </w:rPr>
          <w:t>Online disinformation and political discourse: applying a human rights framework</w:t>
        </w:r>
      </w:hyperlink>
      <w:r w:rsidRPr="00C129D7">
        <w:rPr>
          <w:rFonts w:ascii="Aptos" w:hAnsi="Aptos"/>
          <w:szCs w:val="24"/>
        </w:rPr>
        <w:t xml:space="preserve">, </w:t>
      </w:r>
      <w:r w:rsidRPr="009F02A2">
        <w:rPr>
          <w:rFonts w:ascii="Aptos" w:hAnsi="Aptos"/>
          <w:iCs/>
          <w:szCs w:val="24"/>
        </w:rPr>
        <w:t>Chatham House</w:t>
      </w:r>
      <w:r w:rsidR="008B5F72">
        <w:rPr>
          <w:rFonts w:ascii="Aptos" w:hAnsi="Aptos"/>
          <w:szCs w:val="24"/>
        </w:rPr>
        <w:t>.</w:t>
      </w:r>
    </w:p>
    <w:p w:rsidR="00F428D9" w:rsidP="00F428D9" w:rsidRDefault="00F428D9" w14:paraId="3B5373AE" w14:textId="775EAD77">
      <w:pPr>
        <w:rPr>
          <w:rFonts w:ascii="Aptos" w:hAnsi="Aptos"/>
          <w:szCs w:val="24"/>
        </w:rPr>
      </w:pPr>
      <w:r w:rsidRPr="00C129D7">
        <w:rPr>
          <w:rFonts w:ascii="Aptos" w:hAnsi="Aptos"/>
          <w:szCs w:val="24"/>
        </w:rPr>
        <w:t>Keep (2023) ‘</w:t>
      </w:r>
      <w:hyperlink w:history="1" r:id="rId72">
        <w:r w:rsidRPr="00BC1975">
          <w:rPr>
            <w:rStyle w:val="Hyperlink"/>
          </w:rPr>
          <w:t>From Mothers’ Pensions to “Welfare Queens”: debunking myths about welfare’</w:t>
        </w:r>
      </w:hyperlink>
      <w:r w:rsidRPr="00C129D7">
        <w:rPr>
          <w:rFonts w:ascii="Aptos" w:hAnsi="Aptos"/>
          <w:szCs w:val="24"/>
        </w:rPr>
        <w:t xml:space="preserve">, </w:t>
      </w:r>
      <w:r w:rsidRPr="00BC1975" w:rsidR="00BC1975">
        <w:rPr>
          <w:rFonts w:ascii="Aptos" w:hAnsi="Aptos"/>
          <w:i/>
          <w:iCs/>
          <w:szCs w:val="24"/>
        </w:rPr>
        <w:t>PBS:</w:t>
      </w:r>
      <w:r w:rsidR="00BC1975">
        <w:rPr>
          <w:rFonts w:ascii="Aptos" w:hAnsi="Aptos"/>
          <w:szCs w:val="24"/>
        </w:rPr>
        <w:t xml:space="preserve"> </w:t>
      </w:r>
      <w:r w:rsidRPr="004F7682">
        <w:rPr>
          <w:rFonts w:ascii="Aptos" w:hAnsi="Aptos"/>
          <w:i/>
          <w:szCs w:val="24"/>
        </w:rPr>
        <w:t>Independent Lens</w:t>
      </w:r>
      <w:r w:rsidRPr="00C129D7">
        <w:rPr>
          <w:rFonts w:ascii="Aptos" w:hAnsi="Aptos"/>
          <w:szCs w:val="24"/>
        </w:rPr>
        <w:t>, 16 May 2023</w:t>
      </w:r>
      <w:r w:rsidR="00A7363F">
        <w:rPr>
          <w:rFonts w:ascii="Aptos" w:hAnsi="Aptos"/>
          <w:szCs w:val="24"/>
        </w:rPr>
        <w:t>.</w:t>
      </w:r>
    </w:p>
    <w:p w:rsidRPr="00570ED2" w:rsidR="00F428D9" w:rsidP="00F428D9" w:rsidRDefault="00F428D9" w14:paraId="0B899C14" w14:textId="5C60FCCA">
      <w:pPr>
        <w:rPr>
          <w:rFonts w:ascii="Aptos" w:hAnsi="Aptos"/>
          <w:szCs w:val="24"/>
        </w:rPr>
      </w:pPr>
      <w:proofErr w:type="spellStart"/>
      <w:r w:rsidRPr="00570ED2">
        <w:rPr>
          <w:rFonts w:ascii="Aptos" w:hAnsi="Aptos"/>
          <w:szCs w:val="24"/>
        </w:rPr>
        <w:t>Khafaga</w:t>
      </w:r>
      <w:proofErr w:type="spellEnd"/>
      <w:r w:rsidRPr="00570ED2">
        <w:rPr>
          <w:rFonts w:ascii="Aptos" w:hAnsi="Aptos"/>
          <w:szCs w:val="24"/>
        </w:rPr>
        <w:t xml:space="preserve"> A, </w:t>
      </w:r>
      <w:proofErr w:type="spellStart"/>
      <w:r w:rsidRPr="00570ED2">
        <w:rPr>
          <w:rFonts w:ascii="Aptos" w:hAnsi="Aptos"/>
          <w:szCs w:val="24"/>
        </w:rPr>
        <w:t>Bosli</w:t>
      </w:r>
      <w:proofErr w:type="spellEnd"/>
      <w:r w:rsidRPr="00570ED2">
        <w:rPr>
          <w:rFonts w:ascii="Aptos" w:hAnsi="Aptos"/>
          <w:szCs w:val="24"/>
        </w:rPr>
        <w:t xml:space="preserve"> R</w:t>
      </w:r>
      <w:r w:rsidR="005B402F">
        <w:rPr>
          <w:rFonts w:ascii="Aptos" w:hAnsi="Aptos"/>
          <w:szCs w:val="24"/>
        </w:rPr>
        <w:t xml:space="preserve"> and</w:t>
      </w:r>
      <w:r w:rsidRPr="00570ED2">
        <w:rPr>
          <w:rFonts w:ascii="Aptos" w:hAnsi="Aptos"/>
          <w:szCs w:val="24"/>
        </w:rPr>
        <w:t xml:space="preserve"> Al-Johani HM (2023) ‘Social network misinformation and attitudinal shift: a sociolinguistic perspective’, </w:t>
      </w:r>
      <w:r w:rsidRPr="004F7682">
        <w:rPr>
          <w:rFonts w:ascii="Aptos" w:hAnsi="Aptos"/>
          <w:i/>
          <w:szCs w:val="24"/>
        </w:rPr>
        <w:t>World Journal of English Language</w:t>
      </w:r>
      <w:r w:rsidRPr="00570ED2">
        <w:rPr>
          <w:rFonts w:ascii="Aptos" w:hAnsi="Aptos"/>
          <w:szCs w:val="24"/>
        </w:rPr>
        <w:t xml:space="preserve">, 13(8): </w:t>
      </w:r>
      <w:r>
        <w:rPr>
          <w:rFonts w:ascii="Aptos" w:hAnsi="Aptos"/>
          <w:szCs w:val="24"/>
        </w:rPr>
        <w:t>614-625</w:t>
      </w:r>
      <w:r w:rsidR="009150B7">
        <w:rPr>
          <w:rFonts w:ascii="Aptos" w:hAnsi="Aptos"/>
          <w:szCs w:val="24"/>
        </w:rPr>
        <w:t xml:space="preserve">, </w:t>
      </w:r>
      <w:hyperlink w:history="1" r:id="rId73">
        <w:r w:rsidRPr="00C032A7" w:rsidR="00C032A7">
          <w:rPr>
            <w:rStyle w:val="Hyperlink"/>
          </w:rPr>
          <w:t>https://doi.org/10.5430/wjel.v13n8p615</w:t>
        </w:r>
      </w:hyperlink>
      <w:r w:rsidR="00CF5ACB">
        <w:rPr>
          <w:rFonts w:ascii="Aptos" w:hAnsi="Aptos"/>
          <w:szCs w:val="24"/>
        </w:rPr>
        <w:t>.</w:t>
      </w:r>
    </w:p>
    <w:p w:rsidR="00F428D9" w:rsidP="00F428D9" w:rsidRDefault="00F428D9" w14:paraId="393551C8" w14:textId="61D70AD9">
      <w:r w:rsidRPr="00570ED2">
        <w:rPr>
          <w:rFonts w:ascii="Aptos" w:hAnsi="Aptos"/>
          <w:szCs w:val="24"/>
        </w:rPr>
        <w:t>Kim A, Moravec PL</w:t>
      </w:r>
      <w:r w:rsidR="005B402F">
        <w:rPr>
          <w:rFonts w:ascii="Aptos" w:hAnsi="Aptos"/>
          <w:szCs w:val="24"/>
        </w:rPr>
        <w:t xml:space="preserve"> and</w:t>
      </w:r>
      <w:r w:rsidRPr="00570ED2">
        <w:rPr>
          <w:rFonts w:ascii="Aptos" w:hAnsi="Aptos"/>
          <w:szCs w:val="24"/>
        </w:rPr>
        <w:t xml:space="preserve"> Dennis AR (2019) ‘Combating fake news on social media with source ratings: the effects of user and expert reputation ratings’, </w:t>
      </w:r>
      <w:r w:rsidRPr="004F7682">
        <w:rPr>
          <w:rFonts w:ascii="Aptos" w:hAnsi="Aptos"/>
          <w:i/>
          <w:szCs w:val="24"/>
        </w:rPr>
        <w:t>Journal of Management Information Systems</w:t>
      </w:r>
      <w:r w:rsidRPr="00570ED2">
        <w:rPr>
          <w:rFonts w:ascii="Aptos" w:hAnsi="Aptos"/>
          <w:szCs w:val="24"/>
        </w:rPr>
        <w:t>, 36(3): 931–968</w:t>
      </w:r>
      <w:r w:rsidR="00D515F6">
        <w:rPr>
          <w:rFonts w:ascii="Aptos" w:hAnsi="Aptos"/>
          <w:szCs w:val="24"/>
        </w:rPr>
        <w:t xml:space="preserve">, </w:t>
      </w:r>
      <w:hyperlink w:history="1" r:id="rId74">
        <w:r w:rsidRPr="005C4300" w:rsidR="00D515F6">
          <w:rPr>
            <w:rStyle w:val="Hyperlink"/>
          </w:rPr>
          <w:t>https://doi.org/10.1080/07421222.2019.1628921</w:t>
        </w:r>
      </w:hyperlink>
      <w:r w:rsidRPr="004C0582" w:rsidR="00D515F6">
        <w:t>.</w:t>
      </w:r>
    </w:p>
    <w:p w:rsidR="00F428D9" w:rsidP="00F428D9" w:rsidRDefault="00F428D9" w14:paraId="4D8F2711" w14:textId="11E5FC59">
      <w:r w:rsidRPr="00570ED2">
        <w:rPr>
          <w:rFonts w:ascii="Aptos" w:hAnsi="Aptos"/>
          <w:szCs w:val="24"/>
        </w:rPr>
        <w:t>Kim JW, Lee J</w:t>
      </w:r>
      <w:r w:rsidR="005B402F">
        <w:rPr>
          <w:rFonts w:ascii="Aptos" w:hAnsi="Aptos"/>
          <w:szCs w:val="24"/>
        </w:rPr>
        <w:t xml:space="preserve"> and</w:t>
      </w:r>
      <w:r w:rsidRPr="00570ED2">
        <w:rPr>
          <w:rFonts w:ascii="Aptos" w:hAnsi="Aptos"/>
          <w:szCs w:val="24"/>
        </w:rPr>
        <w:t xml:space="preserve"> Dai Y (2023) ‘Misinformation and the paradox of trust during the COVID-19 pandemic in the US: pathways to risk perception and compliance </w:t>
      </w:r>
      <w:proofErr w:type="spellStart"/>
      <w:r w:rsidRPr="00570ED2">
        <w:rPr>
          <w:rFonts w:ascii="Aptos" w:hAnsi="Aptos"/>
          <w:szCs w:val="24"/>
        </w:rPr>
        <w:t>behaviors</w:t>
      </w:r>
      <w:proofErr w:type="spellEnd"/>
      <w:r w:rsidRPr="00570ED2">
        <w:rPr>
          <w:rFonts w:ascii="Aptos" w:hAnsi="Aptos"/>
          <w:szCs w:val="24"/>
        </w:rPr>
        <w:t xml:space="preserve">’, </w:t>
      </w:r>
      <w:r w:rsidRPr="004F7682">
        <w:rPr>
          <w:rFonts w:ascii="Aptos" w:hAnsi="Aptos"/>
          <w:i/>
          <w:szCs w:val="24"/>
        </w:rPr>
        <w:t>Journal of Risk Research</w:t>
      </w:r>
      <w:r w:rsidRPr="00570ED2">
        <w:rPr>
          <w:rFonts w:ascii="Aptos" w:hAnsi="Aptos"/>
          <w:szCs w:val="24"/>
        </w:rPr>
        <w:t>, 26(5): 469–484</w:t>
      </w:r>
      <w:r w:rsidR="003B2C6C">
        <w:rPr>
          <w:rFonts w:ascii="Aptos" w:hAnsi="Aptos"/>
          <w:szCs w:val="24"/>
        </w:rPr>
        <w:t xml:space="preserve">, </w:t>
      </w:r>
      <w:hyperlink w:history="1" r:id="rId75">
        <w:r w:rsidRPr="005C4300" w:rsidR="00A042F5">
          <w:rPr>
            <w:rStyle w:val="Hyperlink"/>
          </w:rPr>
          <w:t>https://doi.org/10.1080/13669877.2023.2176910</w:t>
        </w:r>
      </w:hyperlink>
      <w:r w:rsidRPr="004C0582" w:rsidR="003B2C6C">
        <w:t>.</w:t>
      </w:r>
    </w:p>
    <w:p w:rsidR="00F428D9" w:rsidP="00F428D9" w:rsidRDefault="00F428D9" w14:paraId="07DAA6F9" w14:textId="45B6BC9B">
      <w:proofErr w:type="spellStart"/>
      <w:r w:rsidRPr="00570ED2">
        <w:rPr>
          <w:rFonts w:ascii="Aptos" w:hAnsi="Aptos"/>
          <w:szCs w:val="24"/>
        </w:rPr>
        <w:t>Koetke</w:t>
      </w:r>
      <w:proofErr w:type="spellEnd"/>
      <w:r w:rsidRPr="00570ED2">
        <w:rPr>
          <w:rFonts w:ascii="Aptos" w:hAnsi="Aptos"/>
          <w:szCs w:val="24"/>
        </w:rPr>
        <w:t xml:space="preserve"> J, Schumann K</w:t>
      </w:r>
      <w:r w:rsidR="005B402F">
        <w:rPr>
          <w:rFonts w:ascii="Aptos" w:hAnsi="Aptos"/>
          <w:szCs w:val="24"/>
        </w:rPr>
        <w:t xml:space="preserve"> and</w:t>
      </w:r>
      <w:r w:rsidRPr="00570ED2">
        <w:rPr>
          <w:rFonts w:ascii="Aptos" w:hAnsi="Aptos"/>
          <w:szCs w:val="24"/>
        </w:rPr>
        <w:t xml:space="preserve"> Porter T (2022) ‘Intellectual humility predicts scrutiny of COVID-19 misinformation’, </w:t>
      </w:r>
      <w:r w:rsidRPr="004F7682">
        <w:rPr>
          <w:rFonts w:ascii="Aptos" w:hAnsi="Aptos"/>
          <w:i/>
          <w:szCs w:val="24"/>
        </w:rPr>
        <w:t>Social Psychological and Personality Science</w:t>
      </w:r>
      <w:r w:rsidRPr="00570ED2">
        <w:rPr>
          <w:rFonts w:ascii="Aptos" w:hAnsi="Aptos"/>
          <w:szCs w:val="24"/>
        </w:rPr>
        <w:t>, 13(1): 277–284</w:t>
      </w:r>
      <w:r w:rsidR="003146F8">
        <w:rPr>
          <w:rFonts w:ascii="Aptos" w:hAnsi="Aptos"/>
          <w:szCs w:val="24"/>
        </w:rPr>
        <w:t xml:space="preserve">, </w:t>
      </w:r>
      <w:hyperlink w:history="1" r:id="rId76">
        <w:r w:rsidRPr="005C4300" w:rsidR="006764F8">
          <w:rPr>
            <w:rStyle w:val="Hyperlink"/>
          </w:rPr>
          <w:t>https://doi.org/10.1177/1948550620988242</w:t>
        </w:r>
      </w:hyperlink>
      <w:r w:rsidR="006764F8">
        <w:t>.</w:t>
      </w:r>
    </w:p>
    <w:p w:rsidR="00B3582A" w:rsidP="00F428D9" w:rsidRDefault="00F428D9" w14:paraId="78ECCF3F" w14:textId="6F627057">
      <w:r w:rsidRPr="00570ED2">
        <w:rPr>
          <w:rFonts w:ascii="Aptos" w:hAnsi="Aptos"/>
          <w:szCs w:val="24"/>
        </w:rPr>
        <w:t xml:space="preserve">Kunda Z (1990) ‘The case for motivated reasoning’, </w:t>
      </w:r>
      <w:r w:rsidRPr="004F7682">
        <w:rPr>
          <w:rFonts w:ascii="Aptos" w:hAnsi="Aptos"/>
          <w:i/>
          <w:szCs w:val="24"/>
        </w:rPr>
        <w:t>Psychological Bulletin</w:t>
      </w:r>
      <w:r w:rsidRPr="00570ED2">
        <w:rPr>
          <w:rFonts w:ascii="Aptos" w:hAnsi="Aptos"/>
          <w:szCs w:val="24"/>
        </w:rPr>
        <w:t>, 108(3): 480</w:t>
      </w:r>
      <w:r>
        <w:rPr>
          <w:rFonts w:ascii="Aptos" w:hAnsi="Aptos"/>
          <w:szCs w:val="24"/>
        </w:rPr>
        <w:t>-498</w:t>
      </w:r>
      <w:r w:rsidR="00B3582A">
        <w:rPr>
          <w:rFonts w:ascii="Aptos" w:hAnsi="Aptos"/>
          <w:szCs w:val="24"/>
        </w:rPr>
        <w:t xml:space="preserve">, </w:t>
      </w:r>
      <w:hyperlink w:history="1" r:id="rId77">
        <w:r w:rsidRPr="005C4300" w:rsidR="00B3582A">
          <w:rPr>
            <w:rStyle w:val="Hyperlink"/>
          </w:rPr>
          <w:t>https://doi.org/10.1037/0033-2909.108.3.480</w:t>
        </w:r>
      </w:hyperlink>
      <w:r w:rsidRPr="004C0582" w:rsidR="00B3582A">
        <w:t>.</w:t>
      </w:r>
    </w:p>
    <w:p w:rsidR="00F428D9" w:rsidP="00F428D9" w:rsidRDefault="00F428D9" w14:paraId="5A138EFA" w14:textId="4AFE7BC9">
      <w:pPr>
        <w:rPr>
          <w:rFonts w:ascii="Aptos" w:hAnsi="Aptos"/>
          <w:szCs w:val="24"/>
        </w:rPr>
      </w:pPr>
      <w:r w:rsidRPr="00570ED2">
        <w:rPr>
          <w:rFonts w:ascii="Aptos" w:hAnsi="Aptos"/>
          <w:szCs w:val="24"/>
        </w:rPr>
        <w:t>Kydd AH</w:t>
      </w:r>
      <w:r w:rsidR="005B402F">
        <w:rPr>
          <w:rFonts w:ascii="Aptos" w:hAnsi="Aptos"/>
          <w:szCs w:val="24"/>
        </w:rPr>
        <w:t xml:space="preserve"> and</w:t>
      </w:r>
      <w:r w:rsidRPr="00570ED2">
        <w:rPr>
          <w:rFonts w:ascii="Aptos" w:hAnsi="Aptos"/>
          <w:szCs w:val="24"/>
        </w:rPr>
        <w:t xml:space="preserve"> Walter BF (2006) ‘</w:t>
      </w:r>
      <w:hyperlink w:history="1" r:id="rId78">
        <w:r w:rsidRPr="006F4E77">
          <w:rPr>
            <w:rStyle w:val="Hyperlink"/>
          </w:rPr>
          <w:t>The strategies of terrorism’</w:t>
        </w:r>
      </w:hyperlink>
      <w:r w:rsidRPr="00570ED2">
        <w:rPr>
          <w:rFonts w:ascii="Aptos" w:hAnsi="Aptos"/>
          <w:szCs w:val="24"/>
        </w:rPr>
        <w:t xml:space="preserve">, </w:t>
      </w:r>
      <w:r w:rsidRPr="004F7682">
        <w:rPr>
          <w:rFonts w:ascii="Aptos" w:hAnsi="Aptos"/>
          <w:i/>
          <w:szCs w:val="24"/>
        </w:rPr>
        <w:t>International Security</w:t>
      </w:r>
      <w:r w:rsidRPr="00570ED2">
        <w:rPr>
          <w:rFonts w:ascii="Aptos" w:hAnsi="Aptos"/>
          <w:szCs w:val="24"/>
        </w:rPr>
        <w:t>, 31(1): 49</w:t>
      </w:r>
      <w:r>
        <w:rPr>
          <w:rFonts w:ascii="Aptos" w:hAnsi="Aptos"/>
          <w:szCs w:val="24"/>
        </w:rPr>
        <w:t>-</w:t>
      </w:r>
      <w:r w:rsidRPr="00570ED2">
        <w:rPr>
          <w:rFonts w:ascii="Aptos" w:hAnsi="Aptos"/>
          <w:szCs w:val="24"/>
        </w:rPr>
        <w:t>8</w:t>
      </w:r>
      <w:r w:rsidRPr="006F4E77">
        <w:rPr>
          <w:rFonts w:ascii="Aptos" w:hAnsi="Aptos"/>
          <w:szCs w:val="24"/>
        </w:rPr>
        <w:t>0</w:t>
      </w:r>
      <w:r w:rsidRPr="006F4E77" w:rsidR="004D4129">
        <w:rPr>
          <w:rFonts w:ascii="Aptos" w:hAnsi="Aptos"/>
          <w:szCs w:val="24"/>
        </w:rPr>
        <w:t>.</w:t>
      </w:r>
    </w:p>
    <w:p w:rsidR="00517CB8" w:rsidP="00F428D9" w:rsidRDefault="00F428D9" w14:paraId="6ADBDA4B" w14:textId="0108C0CA">
      <w:r w:rsidRPr="00570ED2">
        <w:rPr>
          <w:rFonts w:ascii="Aptos" w:hAnsi="Aptos"/>
          <w:szCs w:val="24"/>
        </w:rPr>
        <w:t>Leung J, Schoultz M, Chiu V, Bonsaksen T, Ruffolo M, Thygesen H</w:t>
      </w:r>
      <w:r w:rsidR="005B402F">
        <w:rPr>
          <w:rFonts w:ascii="Aptos" w:hAnsi="Aptos"/>
          <w:szCs w:val="24"/>
        </w:rPr>
        <w:t xml:space="preserve"> and</w:t>
      </w:r>
      <w:r w:rsidRPr="00570ED2">
        <w:rPr>
          <w:rFonts w:ascii="Aptos" w:hAnsi="Aptos"/>
          <w:szCs w:val="24"/>
        </w:rPr>
        <w:t xml:space="preserve"> Geirdal AØ (2021) ‘Concerns over the spread of misinformation and fake news on social media</w:t>
      </w:r>
      <w:r w:rsidR="008C0C07">
        <w:rPr>
          <w:rFonts w:ascii="Aptos" w:hAnsi="Aptos"/>
          <w:szCs w:val="24"/>
        </w:rPr>
        <w:t xml:space="preserve"> – </w:t>
      </w:r>
      <w:r w:rsidRPr="00570ED2">
        <w:rPr>
          <w:rFonts w:ascii="Aptos" w:hAnsi="Aptos"/>
          <w:szCs w:val="24"/>
        </w:rPr>
        <w:t xml:space="preserve">challenges amid the coronavirus pandemic’, </w:t>
      </w:r>
      <w:r w:rsidRPr="004F7682">
        <w:rPr>
          <w:rFonts w:ascii="Aptos" w:hAnsi="Aptos"/>
          <w:i/>
          <w:szCs w:val="24"/>
        </w:rPr>
        <w:t>Medical Sciences Forum</w:t>
      </w:r>
      <w:r w:rsidRPr="00570ED2">
        <w:rPr>
          <w:rFonts w:ascii="Aptos" w:hAnsi="Aptos"/>
          <w:szCs w:val="24"/>
        </w:rPr>
        <w:t>, 4(1): 39</w:t>
      </w:r>
      <w:r w:rsidR="00517CB8">
        <w:rPr>
          <w:rFonts w:ascii="Aptos" w:hAnsi="Aptos"/>
          <w:szCs w:val="24"/>
        </w:rPr>
        <w:t xml:space="preserve">, </w:t>
      </w:r>
      <w:hyperlink w:history="1" r:id="rId79">
        <w:r w:rsidRPr="005C4300" w:rsidR="00517CB8">
          <w:rPr>
            <w:rStyle w:val="Hyperlink"/>
          </w:rPr>
          <w:t>https://doi.org/10.3390/ecerph-3-09078</w:t>
        </w:r>
      </w:hyperlink>
      <w:r w:rsidRPr="004C0582" w:rsidR="00517CB8">
        <w:t>.</w:t>
      </w:r>
    </w:p>
    <w:p w:rsidRPr="00570ED2" w:rsidR="00F428D9" w:rsidP="00F428D9" w:rsidRDefault="00F428D9" w14:paraId="12B3CE15" w14:textId="2447A042">
      <w:pPr>
        <w:rPr>
          <w:rFonts w:ascii="Aptos" w:hAnsi="Aptos"/>
          <w:szCs w:val="24"/>
        </w:rPr>
      </w:pPr>
      <w:r w:rsidRPr="00570ED2">
        <w:rPr>
          <w:rFonts w:ascii="Aptos" w:hAnsi="Aptos"/>
          <w:szCs w:val="24"/>
        </w:rPr>
        <w:t>Lewandowsky S, Ecker UKH, Seifert CM, Schwarz N</w:t>
      </w:r>
      <w:r w:rsidR="005B402F">
        <w:rPr>
          <w:rFonts w:ascii="Aptos" w:hAnsi="Aptos"/>
          <w:szCs w:val="24"/>
        </w:rPr>
        <w:t xml:space="preserve"> and</w:t>
      </w:r>
      <w:r w:rsidRPr="00570ED2">
        <w:rPr>
          <w:rFonts w:ascii="Aptos" w:hAnsi="Aptos"/>
          <w:szCs w:val="24"/>
        </w:rPr>
        <w:t xml:space="preserve"> Cook J (2012) ‘Misinformation and its correction: continued influence and successful debiasing’, </w:t>
      </w:r>
      <w:r w:rsidRPr="004F7682">
        <w:rPr>
          <w:rFonts w:ascii="Aptos" w:hAnsi="Aptos"/>
          <w:i/>
          <w:szCs w:val="24"/>
        </w:rPr>
        <w:t>Psychological Science in the Public Interest</w:t>
      </w:r>
      <w:r w:rsidRPr="00570ED2">
        <w:rPr>
          <w:rFonts w:ascii="Aptos" w:hAnsi="Aptos"/>
          <w:szCs w:val="24"/>
        </w:rPr>
        <w:t xml:space="preserve">, 13(3): 106–131, </w:t>
      </w:r>
      <w:hyperlink w:history="1" r:id="rId80">
        <w:r w:rsidRPr="001E701A">
          <w:rPr>
            <w:rStyle w:val="Hyperlink"/>
          </w:rPr>
          <w:t>https://doi.org/10.1177/1529100612451018</w:t>
        </w:r>
      </w:hyperlink>
      <w:r w:rsidRPr="00570ED2">
        <w:rPr>
          <w:rFonts w:ascii="Aptos" w:hAnsi="Aptos"/>
          <w:szCs w:val="24"/>
        </w:rPr>
        <w:t>.</w:t>
      </w:r>
      <w:r>
        <w:rPr>
          <w:rFonts w:ascii="Aptos" w:hAnsi="Aptos"/>
          <w:szCs w:val="24"/>
        </w:rPr>
        <w:t xml:space="preserve"> </w:t>
      </w:r>
    </w:p>
    <w:p w:rsidR="00F428D9" w:rsidP="00F428D9" w:rsidRDefault="00F428D9" w14:paraId="16F5B94C" w14:textId="61DCCC87">
      <w:r w:rsidRPr="00570ED2">
        <w:rPr>
          <w:rFonts w:ascii="Aptos" w:hAnsi="Aptos"/>
          <w:szCs w:val="24"/>
        </w:rPr>
        <w:t>Loomba S, De Figueiredo A, Piatek SJ, De Graaf K</w:t>
      </w:r>
      <w:r w:rsidR="005B402F">
        <w:rPr>
          <w:rFonts w:ascii="Aptos" w:hAnsi="Aptos"/>
          <w:szCs w:val="24"/>
        </w:rPr>
        <w:t xml:space="preserve"> and</w:t>
      </w:r>
      <w:r w:rsidRPr="00570ED2">
        <w:rPr>
          <w:rFonts w:ascii="Aptos" w:hAnsi="Aptos"/>
          <w:szCs w:val="24"/>
        </w:rPr>
        <w:t xml:space="preserve"> Larson HJ (2021) ‘Measuring the impact of COVID-19 vaccine misinformation on vaccination intent in the UK and USA’, </w:t>
      </w:r>
      <w:r w:rsidRPr="004F7682">
        <w:rPr>
          <w:rFonts w:ascii="Aptos" w:hAnsi="Aptos"/>
          <w:i/>
          <w:szCs w:val="24"/>
        </w:rPr>
        <w:t>Nature Human Behaviour</w:t>
      </w:r>
      <w:r w:rsidRPr="00570ED2">
        <w:rPr>
          <w:rFonts w:ascii="Aptos" w:hAnsi="Aptos"/>
          <w:szCs w:val="24"/>
        </w:rPr>
        <w:t>, 5(3): 337–348</w:t>
      </w:r>
      <w:r w:rsidR="005C2CFF">
        <w:rPr>
          <w:rFonts w:ascii="Aptos" w:hAnsi="Aptos"/>
          <w:szCs w:val="24"/>
        </w:rPr>
        <w:t xml:space="preserve">, </w:t>
      </w:r>
      <w:hyperlink w:history="1" r:id="rId81">
        <w:r w:rsidRPr="005C4300" w:rsidR="00015B42">
          <w:rPr>
            <w:rStyle w:val="Hyperlink"/>
          </w:rPr>
          <w:t>https://doi.org/10.1038/s41562-021-01056-1</w:t>
        </w:r>
      </w:hyperlink>
      <w:r w:rsidR="00015B42">
        <w:t>.</w:t>
      </w:r>
    </w:p>
    <w:p w:rsidR="00F428D9" w:rsidP="00F428D9" w:rsidRDefault="00F428D9" w14:paraId="6BD25EE4" w14:textId="58795243">
      <w:r w:rsidRPr="00570ED2">
        <w:rPr>
          <w:rFonts w:ascii="Aptos" w:hAnsi="Aptos"/>
          <w:szCs w:val="24"/>
        </w:rPr>
        <w:t>Lord CG, Ross L</w:t>
      </w:r>
      <w:r w:rsidR="005B402F">
        <w:rPr>
          <w:rFonts w:ascii="Aptos" w:hAnsi="Aptos"/>
          <w:szCs w:val="24"/>
        </w:rPr>
        <w:t xml:space="preserve"> and</w:t>
      </w:r>
      <w:r w:rsidRPr="00570ED2">
        <w:rPr>
          <w:rFonts w:ascii="Aptos" w:hAnsi="Aptos"/>
          <w:szCs w:val="24"/>
        </w:rPr>
        <w:t xml:space="preserve"> Lepper MR (1979) ‘Biased assimilation and attitude polarization: the effects of prior theories on subsequently considered evidence’, </w:t>
      </w:r>
      <w:r w:rsidRPr="004F7682">
        <w:rPr>
          <w:rFonts w:ascii="Aptos" w:hAnsi="Aptos"/>
          <w:i/>
          <w:szCs w:val="24"/>
        </w:rPr>
        <w:t>Journal of Personality and Social Psychology</w:t>
      </w:r>
      <w:r w:rsidRPr="00570ED2">
        <w:rPr>
          <w:rFonts w:ascii="Aptos" w:hAnsi="Aptos"/>
          <w:szCs w:val="24"/>
        </w:rPr>
        <w:t>, 37(11): 2098</w:t>
      </w:r>
      <w:r>
        <w:rPr>
          <w:rFonts w:ascii="Aptos" w:hAnsi="Aptos"/>
          <w:szCs w:val="24"/>
        </w:rPr>
        <w:t>-</w:t>
      </w:r>
      <w:r w:rsidRPr="009F02A2">
        <w:rPr>
          <w:rFonts w:ascii="Aptos" w:hAnsi="Aptos"/>
          <w:szCs w:val="24"/>
        </w:rPr>
        <w:t>2109</w:t>
      </w:r>
      <w:r w:rsidR="00752680">
        <w:rPr>
          <w:rFonts w:ascii="Aptos" w:hAnsi="Aptos"/>
          <w:szCs w:val="24"/>
        </w:rPr>
        <w:t xml:space="preserve">, </w:t>
      </w:r>
      <w:hyperlink w:history="1" r:id="rId82">
        <w:r w:rsidRPr="005C4300" w:rsidR="00752680">
          <w:rPr>
            <w:rStyle w:val="Hyperlink"/>
          </w:rPr>
          <w:t>https://doi.org/10.1037/0022-3514.37.11.2098</w:t>
        </w:r>
      </w:hyperlink>
      <w:r w:rsidRPr="004C0582" w:rsidR="00752680">
        <w:t>.</w:t>
      </w:r>
    </w:p>
    <w:p w:rsidR="00F428D9" w:rsidP="00F428D9" w:rsidRDefault="00F428D9" w14:paraId="008F3935" w14:textId="65434576">
      <w:r w:rsidRPr="00570ED2">
        <w:rPr>
          <w:rFonts w:ascii="Aptos" w:hAnsi="Aptos"/>
          <w:szCs w:val="24"/>
        </w:rPr>
        <w:t xml:space="preserve">Lovari A (2020) ‘Spreading (dis)trust: COVID-19 misinformation and government intervention in Italy’, </w:t>
      </w:r>
      <w:r w:rsidRPr="004F7682">
        <w:rPr>
          <w:rFonts w:ascii="Aptos" w:hAnsi="Aptos"/>
          <w:i/>
          <w:szCs w:val="24"/>
        </w:rPr>
        <w:t>Media and Communication</w:t>
      </w:r>
      <w:r w:rsidRPr="00570ED2">
        <w:rPr>
          <w:rFonts w:ascii="Aptos" w:hAnsi="Aptos"/>
          <w:szCs w:val="24"/>
        </w:rPr>
        <w:t>, 8(2): 458–461</w:t>
      </w:r>
      <w:r w:rsidR="00434F80">
        <w:rPr>
          <w:rFonts w:ascii="Aptos" w:hAnsi="Aptos"/>
          <w:szCs w:val="24"/>
        </w:rPr>
        <w:t xml:space="preserve">, </w:t>
      </w:r>
      <w:hyperlink w:history="1" r:id="rId83">
        <w:r w:rsidRPr="005C4300" w:rsidR="00434F80">
          <w:rPr>
            <w:rStyle w:val="Hyperlink"/>
          </w:rPr>
          <w:t>https://doi.org/10.17645/mac.v8i2.3219</w:t>
        </w:r>
      </w:hyperlink>
      <w:r w:rsidRPr="004C0582" w:rsidR="00434F80">
        <w:t>.</w:t>
      </w:r>
    </w:p>
    <w:p w:rsidR="00F428D9" w:rsidP="00F428D9" w:rsidRDefault="00F428D9" w14:paraId="11925AC8" w14:textId="33942DD9">
      <w:r w:rsidRPr="00570ED2">
        <w:rPr>
          <w:rFonts w:ascii="Aptos" w:hAnsi="Aptos"/>
          <w:szCs w:val="24"/>
        </w:rPr>
        <w:lastRenderedPageBreak/>
        <w:t>Lyons J</w:t>
      </w:r>
      <w:r w:rsidR="005B402F">
        <w:rPr>
          <w:rFonts w:ascii="Aptos" w:hAnsi="Aptos"/>
          <w:szCs w:val="24"/>
        </w:rPr>
        <w:t xml:space="preserve"> and</w:t>
      </w:r>
      <w:r w:rsidRPr="00570ED2">
        <w:rPr>
          <w:rFonts w:ascii="Aptos" w:hAnsi="Aptos"/>
          <w:szCs w:val="24"/>
        </w:rPr>
        <w:t xml:space="preserve"> Fowler L (2021) ‘Is it still a mandate if we don’t enforce it? The politics of COVID-related mask mandates in conservative states’, </w:t>
      </w:r>
      <w:r w:rsidRPr="004F7682">
        <w:rPr>
          <w:rFonts w:ascii="Aptos" w:hAnsi="Aptos"/>
          <w:i/>
          <w:szCs w:val="24"/>
        </w:rPr>
        <w:t>State and Local Government Review</w:t>
      </w:r>
      <w:r w:rsidRPr="00570ED2">
        <w:rPr>
          <w:rFonts w:ascii="Aptos" w:hAnsi="Aptos"/>
          <w:szCs w:val="24"/>
        </w:rPr>
        <w:t>, 53(2): 106–121</w:t>
      </w:r>
      <w:r w:rsidR="002D6FB2">
        <w:rPr>
          <w:rFonts w:ascii="Aptos" w:hAnsi="Aptos"/>
          <w:szCs w:val="24"/>
        </w:rPr>
        <w:t xml:space="preserve">, </w:t>
      </w:r>
      <w:hyperlink w:history="1" r:id="rId84">
        <w:r w:rsidRPr="005C4300" w:rsidR="002D6FB2">
          <w:rPr>
            <w:rStyle w:val="Hyperlink"/>
          </w:rPr>
          <w:t>https://doi.org/10.1177/0160323X211035677</w:t>
        </w:r>
      </w:hyperlink>
      <w:r w:rsidRPr="004C0582" w:rsidR="002D6FB2">
        <w:t>.</w:t>
      </w:r>
    </w:p>
    <w:p w:rsidR="00F428D9" w:rsidP="00F428D9" w:rsidRDefault="00F428D9" w14:paraId="36B16ACC" w14:textId="7C948C15">
      <w:r w:rsidRPr="00570ED2">
        <w:rPr>
          <w:rFonts w:ascii="Aptos" w:hAnsi="Aptos"/>
          <w:szCs w:val="24"/>
        </w:rPr>
        <w:t>Ma N, Yu G</w:t>
      </w:r>
      <w:r w:rsidR="005B402F">
        <w:rPr>
          <w:rFonts w:ascii="Aptos" w:hAnsi="Aptos"/>
          <w:szCs w:val="24"/>
        </w:rPr>
        <w:t xml:space="preserve"> and</w:t>
      </w:r>
      <w:r w:rsidRPr="00570ED2">
        <w:rPr>
          <w:rFonts w:ascii="Aptos" w:hAnsi="Aptos"/>
          <w:szCs w:val="24"/>
        </w:rPr>
        <w:t xml:space="preserve"> Jin X (2024) ‘Investigation of public acceptance of misinformation correction in social media based on sentiment attributions’, </w:t>
      </w:r>
      <w:r w:rsidRPr="004F7682">
        <w:rPr>
          <w:rFonts w:ascii="Aptos" w:hAnsi="Aptos"/>
          <w:i/>
          <w:szCs w:val="24"/>
        </w:rPr>
        <w:t>Journal of Medical Internet Research</w:t>
      </w:r>
      <w:r w:rsidRPr="00570ED2">
        <w:rPr>
          <w:rFonts w:ascii="Aptos" w:hAnsi="Aptos"/>
          <w:szCs w:val="24"/>
        </w:rPr>
        <w:t>, 26: e50353</w:t>
      </w:r>
      <w:r w:rsidR="00AF1033">
        <w:rPr>
          <w:rFonts w:ascii="Aptos" w:hAnsi="Aptos"/>
          <w:szCs w:val="24"/>
        </w:rPr>
        <w:t xml:space="preserve">, </w:t>
      </w:r>
      <w:hyperlink w:history="1" r:id="rId85">
        <w:r w:rsidRPr="005C4300" w:rsidR="00AF1033">
          <w:rPr>
            <w:rStyle w:val="Hyperlink"/>
          </w:rPr>
          <w:t>https://doi.org/10.2196/50353</w:t>
        </w:r>
      </w:hyperlink>
      <w:r w:rsidRPr="004C0582" w:rsidR="00AF1033">
        <w:t>.</w:t>
      </w:r>
    </w:p>
    <w:p w:rsidR="00F428D9" w:rsidP="00F428D9" w:rsidRDefault="00F428D9" w14:paraId="4F5AE5AB" w14:textId="0AAB17CC">
      <w:r w:rsidRPr="00570ED2">
        <w:rPr>
          <w:rFonts w:ascii="Aptos" w:hAnsi="Aptos"/>
          <w:szCs w:val="24"/>
        </w:rPr>
        <w:t>Mahmoodi A, Bang D, Olsen K, Zhao YA, Shi Z, Broberg K</w:t>
      </w:r>
      <w:r w:rsidR="005B402F">
        <w:rPr>
          <w:rFonts w:ascii="Aptos" w:hAnsi="Aptos"/>
          <w:szCs w:val="24"/>
        </w:rPr>
        <w:t xml:space="preserve"> and</w:t>
      </w:r>
      <w:r w:rsidRPr="00570ED2">
        <w:rPr>
          <w:rFonts w:ascii="Aptos" w:hAnsi="Aptos"/>
          <w:szCs w:val="24"/>
        </w:rPr>
        <w:t xml:space="preserve"> Bahrami B (2015) ‘Equality bias impairs collective decision-making across cultures’, </w:t>
      </w:r>
      <w:r w:rsidRPr="004F7682">
        <w:rPr>
          <w:rFonts w:ascii="Aptos" w:hAnsi="Aptos"/>
          <w:i/>
          <w:szCs w:val="24"/>
        </w:rPr>
        <w:t>Proceedings of the National Academy of Sciences</w:t>
      </w:r>
      <w:r w:rsidRPr="00570ED2">
        <w:rPr>
          <w:rFonts w:ascii="Aptos" w:hAnsi="Aptos"/>
          <w:szCs w:val="24"/>
        </w:rPr>
        <w:t>, 112(12): 3835–3840</w:t>
      </w:r>
      <w:r w:rsidR="00B4594B">
        <w:rPr>
          <w:rFonts w:ascii="Aptos" w:hAnsi="Aptos"/>
          <w:szCs w:val="24"/>
        </w:rPr>
        <w:t xml:space="preserve">, </w:t>
      </w:r>
      <w:hyperlink w:history="1" r:id="rId86">
        <w:r w:rsidRPr="005C4300" w:rsidR="00B4594B">
          <w:rPr>
            <w:rStyle w:val="Hyperlink"/>
          </w:rPr>
          <w:t>https://doi.org/10.1073/pnas.1421692112</w:t>
        </w:r>
      </w:hyperlink>
      <w:r w:rsidRPr="004C0582" w:rsidR="00B4594B">
        <w:t>.</w:t>
      </w:r>
    </w:p>
    <w:p w:rsidRPr="00570ED2" w:rsidR="00F428D9" w:rsidP="00F428D9" w:rsidRDefault="00F428D9" w14:paraId="6D29B346" w14:textId="77777777">
      <w:pPr>
        <w:rPr>
          <w:rFonts w:ascii="Aptos" w:hAnsi="Aptos"/>
          <w:szCs w:val="24"/>
        </w:rPr>
      </w:pPr>
      <w:r w:rsidRPr="001E7EF2">
        <w:rPr>
          <w:rFonts w:ascii="Aptos" w:hAnsi="Aptos"/>
          <w:szCs w:val="24"/>
        </w:rPr>
        <w:t xml:space="preserve">Markus A (2021) </w:t>
      </w:r>
      <w:hyperlink w:history="1" r:id="rId87">
        <w:r w:rsidRPr="001E7EF2">
          <w:rPr>
            <w:rStyle w:val="Hyperlink"/>
            <w:i/>
            <w:iCs/>
          </w:rPr>
          <w:t>Mapping social cohesion: launching the national social cohesion index</w:t>
        </w:r>
      </w:hyperlink>
      <w:r w:rsidRPr="001E7EF2">
        <w:rPr>
          <w:rFonts w:ascii="Aptos" w:hAnsi="Aptos"/>
          <w:szCs w:val="24"/>
        </w:rPr>
        <w:t>, Scanlon Foundation/Monash University.</w:t>
      </w:r>
    </w:p>
    <w:p w:rsidR="00F428D9" w:rsidP="00F428D9" w:rsidRDefault="00F428D9" w14:paraId="73CF82AE" w14:textId="7054696F">
      <w:r w:rsidRPr="00570ED2">
        <w:rPr>
          <w:rFonts w:ascii="Aptos" w:hAnsi="Aptos"/>
          <w:szCs w:val="24"/>
        </w:rPr>
        <w:t>Matema T</w:t>
      </w:r>
      <w:r w:rsidR="005B402F">
        <w:rPr>
          <w:rFonts w:ascii="Aptos" w:hAnsi="Aptos"/>
          <w:szCs w:val="24"/>
        </w:rPr>
        <w:t xml:space="preserve"> and</w:t>
      </w:r>
      <w:r w:rsidRPr="00570ED2">
        <w:rPr>
          <w:rFonts w:ascii="Aptos" w:hAnsi="Aptos"/>
          <w:szCs w:val="24"/>
        </w:rPr>
        <w:t xml:space="preserve"> Kariuki P (2022) ‘The impact of social media on social cohesion in South Africa’, </w:t>
      </w:r>
      <w:r w:rsidRPr="008058B2">
        <w:rPr>
          <w:rFonts w:ascii="Aptos" w:hAnsi="Aptos"/>
          <w:i/>
          <w:szCs w:val="24"/>
        </w:rPr>
        <w:t xml:space="preserve">Journal of Economics and </w:t>
      </w:r>
      <w:proofErr w:type="spellStart"/>
      <w:r w:rsidRPr="008058B2">
        <w:rPr>
          <w:rFonts w:ascii="Aptos" w:hAnsi="Aptos"/>
          <w:i/>
          <w:szCs w:val="24"/>
        </w:rPr>
        <w:t>Behavioral</w:t>
      </w:r>
      <w:proofErr w:type="spellEnd"/>
      <w:r w:rsidRPr="008058B2">
        <w:rPr>
          <w:rFonts w:ascii="Aptos" w:hAnsi="Aptos"/>
          <w:i/>
          <w:szCs w:val="24"/>
        </w:rPr>
        <w:t xml:space="preserve"> Studies</w:t>
      </w:r>
      <w:r w:rsidRPr="00570ED2">
        <w:rPr>
          <w:rFonts w:ascii="Aptos" w:hAnsi="Aptos"/>
          <w:szCs w:val="24"/>
        </w:rPr>
        <w:t>, 14(2J): 1–12</w:t>
      </w:r>
      <w:r w:rsidR="00092FC8">
        <w:rPr>
          <w:rFonts w:ascii="Aptos" w:hAnsi="Aptos"/>
          <w:szCs w:val="24"/>
        </w:rPr>
        <w:t xml:space="preserve">, </w:t>
      </w:r>
      <w:hyperlink w:history="1" r:id="rId88">
        <w:r w:rsidRPr="005C4300" w:rsidR="00092FC8">
          <w:rPr>
            <w:rStyle w:val="Hyperlink"/>
          </w:rPr>
          <w:t>https://doi.org/10.22610/jebs.v14i2(J).3249</w:t>
        </w:r>
      </w:hyperlink>
      <w:r w:rsidRPr="004C0582" w:rsidR="00092FC8">
        <w:t>.</w:t>
      </w:r>
    </w:p>
    <w:p w:rsidRPr="00570ED2" w:rsidR="00F428D9" w:rsidP="00F428D9" w:rsidRDefault="00F428D9" w14:paraId="7AD54FF5" w14:textId="225D4459">
      <w:pPr>
        <w:rPr>
          <w:rFonts w:ascii="Aptos" w:hAnsi="Aptos"/>
          <w:szCs w:val="24"/>
        </w:rPr>
      </w:pPr>
      <w:r w:rsidRPr="00472F7B">
        <w:rPr>
          <w:rFonts w:ascii="Aptos" w:hAnsi="Aptos"/>
          <w:szCs w:val="24"/>
        </w:rPr>
        <w:t xml:space="preserve">McGarty C, </w:t>
      </w:r>
      <w:proofErr w:type="spellStart"/>
      <w:r w:rsidRPr="00472F7B">
        <w:rPr>
          <w:rFonts w:ascii="Aptos" w:hAnsi="Aptos"/>
          <w:szCs w:val="24"/>
        </w:rPr>
        <w:t>Yzerbyt</w:t>
      </w:r>
      <w:proofErr w:type="spellEnd"/>
      <w:r w:rsidRPr="00472F7B">
        <w:rPr>
          <w:rFonts w:ascii="Aptos" w:hAnsi="Aptos"/>
          <w:szCs w:val="24"/>
        </w:rPr>
        <w:t xml:space="preserve"> VY</w:t>
      </w:r>
      <w:r w:rsidRPr="00472F7B" w:rsidR="005B402F">
        <w:rPr>
          <w:rFonts w:ascii="Aptos" w:hAnsi="Aptos"/>
          <w:szCs w:val="24"/>
        </w:rPr>
        <w:t xml:space="preserve"> and</w:t>
      </w:r>
      <w:r w:rsidRPr="00472F7B">
        <w:rPr>
          <w:rFonts w:ascii="Aptos" w:hAnsi="Aptos"/>
          <w:szCs w:val="24"/>
        </w:rPr>
        <w:t xml:space="preserve"> Spears R</w:t>
      </w:r>
      <w:r w:rsidR="00C70120">
        <w:rPr>
          <w:rFonts w:ascii="Aptos" w:hAnsi="Aptos"/>
          <w:szCs w:val="24"/>
        </w:rPr>
        <w:t xml:space="preserve"> (eds)</w:t>
      </w:r>
      <w:r w:rsidRPr="00472F7B">
        <w:rPr>
          <w:rFonts w:ascii="Aptos" w:hAnsi="Aptos"/>
          <w:szCs w:val="24"/>
        </w:rPr>
        <w:t xml:space="preserve"> (2002) </w:t>
      </w:r>
      <w:r w:rsidRPr="00472F7B">
        <w:rPr>
          <w:rFonts w:ascii="Aptos" w:hAnsi="Aptos"/>
          <w:i/>
          <w:szCs w:val="24"/>
        </w:rPr>
        <w:t>Stereotypes as Explanations: The Formation of Meaningful Beliefs about Social Groups</w:t>
      </w:r>
      <w:r w:rsidRPr="00472F7B">
        <w:rPr>
          <w:rFonts w:ascii="Aptos" w:hAnsi="Aptos"/>
          <w:szCs w:val="24"/>
        </w:rPr>
        <w:t>, Cambridge University Press</w:t>
      </w:r>
      <w:r w:rsidRPr="00472F7B" w:rsidR="00A606CD">
        <w:rPr>
          <w:rFonts w:ascii="Aptos" w:hAnsi="Aptos"/>
          <w:szCs w:val="24"/>
        </w:rPr>
        <w:t xml:space="preserve">, </w:t>
      </w:r>
      <w:hyperlink w:tgtFrame="_blank" w:history="1" r:id="rId89">
        <w:r w:rsidRPr="00472F7B" w:rsidR="00A606CD">
          <w:rPr>
            <w:rStyle w:val="Hyperlink"/>
          </w:rPr>
          <w:t>https://doi.org/10.1017/CBO9780511489877</w:t>
        </w:r>
      </w:hyperlink>
      <w:r w:rsidRPr="00472F7B" w:rsidR="00A606CD">
        <w:rPr>
          <w:rFonts w:ascii="Aptos" w:hAnsi="Aptos"/>
          <w:szCs w:val="24"/>
        </w:rPr>
        <w:t>.</w:t>
      </w:r>
    </w:p>
    <w:p w:rsidR="00B855EE" w:rsidP="00F428D9" w:rsidRDefault="00F428D9" w14:paraId="5D00439A" w14:textId="177AE9CC">
      <w:r w:rsidRPr="00570ED2">
        <w:rPr>
          <w:rFonts w:ascii="Aptos" w:hAnsi="Aptos"/>
          <w:szCs w:val="24"/>
        </w:rPr>
        <w:t xml:space="preserve">McLoughlin KL, Brady WJ, Goolsbee A, Kaiser B, </w:t>
      </w:r>
      <w:proofErr w:type="spellStart"/>
      <w:r w:rsidRPr="00570ED2">
        <w:rPr>
          <w:rFonts w:ascii="Aptos" w:hAnsi="Aptos"/>
          <w:szCs w:val="24"/>
        </w:rPr>
        <w:t>Klonick</w:t>
      </w:r>
      <w:proofErr w:type="spellEnd"/>
      <w:r w:rsidRPr="00570ED2">
        <w:rPr>
          <w:rFonts w:ascii="Aptos" w:hAnsi="Aptos"/>
          <w:szCs w:val="24"/>
        </w:rPr>
        <w:t xml:space="preserve"> K</w:t>
      </w:r>
      <w:r w:rsidR="005B402F">
        <w:rPr>
          <w:rFonts w:ascii="Aptos" w:hAnsi="Aptos"/>
          <w:szCs w:val="24"/>
        </w:rPr>
        <w:t xml:space="preserve"> and</w:t>
      </w:r>
      <w:r w:rsidRPr="00570ED2">
        <w:rPr>
          <w:rFonts w:ascii="Aptos" w:hAnsi="Aptos"/>
          <w:szCs w:val="24"/>
        </w:rPr>
        <w:t xml:space="preserve"> Crockett MJ (2024) ‘Misinformation exploits outrage to spread online’, </w:t>
      </w:r>
      <w:r w:rsidRPr="008058B2">
        <w:rPr>
          <w:rFonts w:ascii="Aptos" w:hAnsi="Aptos"/>
          <w:i/>
          <w:szCs w:val="24"/>
        </w:rPr>
        <w:t>Science</w:t>
      </w:r>
      <w:r w:rsidRPr="00570ED2">
        <w:rPr>
          <w:rFonts w:ascii="Aptos" w:hAnsi="Aptos"/>
          <w:szCs w:val="24"/>
        </w:rPr>
        <w:t>, 386(6725): 991–996</w:t>
      </w:r>
      <w:r w:rsidR="00B855EE">
        <w:rPr>
          <w:rFonts w:ascii="Aptos" w:hAnsi="Aptos"/>
          <w:szCs w:val="24"/>
        </w:rPr>
        <w:t xml:space="preserve">, </w:t>
      </w:r>
      <w:hyperlink w:history="1" r:id="rId90">
        <w:r w:rsidRPr="005C4300" w:rsidR="00B855EE">
          <w:rPr>
            <w:rStyle w:val="Hyperlink"/>
          </w:rPr>
          <w:t>https://doi.org/10.1126/science.adl2829</w:t>
        </w:r>
      </w:hyperlink>
      <w:r w:rsidRPr="004C0582" w:rsidR="00B855EE">
        <w:t>.</w:t>
      </w:r>
    </w:p>
    <w:p w:rsidR="00F428D9" w:rsidP="00F428D9" w:rsidRDefault="00F428D9" w14:paraId="3AE88754" w14:textId="45494F26">
      <w:r w:rsidRPr="00570ED2">
        <w:rPr>
          <w:rFonts w:ascii="Aptos" w:hAnsi="Aptos"/>
          <w:szCs w:val="24"/>
        </w:rPr>
        <w:t xml:space="preserve">Miller S, Menard P, </w:t>
      </w:r>
      <w:proofErr w:type="spellStart"/>
      <w:r w:rsidRPr="00570ED2">
        <w:rPr>
          <w:rFonts w:ascii="Aptos" w:hAnsi="Aptos"/>
          <w:szCs w:val="24"/>
        </w:rPr>
        <w:t>Bourrie</w:t>
      </w:r>
      <w:proofErr w:type="spellEnd"/>
      <w:r w:rsidRPr="00570ED2">
        <w:rPr>
          <w:rFonts w:ascii="Aptos" w:hAnsi="Aptos"/>
          <w:szCs w:val="24"/>
        </w:rPr>
        <w:t xml:space="preserve"> D</w:t>
      </w:r>
      <w:r w:rsidR="005B402F">
        <w:rPr>
          <w:rFonts w:ascii="Aptos" w:hAnsi="Aptos"/>
          <w:szCs w:val="24"/>
        </w:rPr>
        <w:t xml:space="preserve"> and</w:t>
      </w:r>
      <w:r w:rsidRPr="00570ED2">
        <w:rPr>
          <w:rFonts w:ascii="Aptos" w:hAnsi="Aptos"/>
          <w:szCs w:val="24"/>
        </w:rPr>
        <w:t xml:space="preserve"> Sittig S (2024) ‘Integrating truth bias and elaboration likelihood to understand how political polarisation impacts disinformation engagement on social media’, </w:t>
      </w:r>
      <w:r w:rsidRPr="008058B2">
        <w:rPr>
          <w:rFonts w:ascii="Aptos" w:hAnsi="Aptos"/>
          <w:i/>
          <w:szCs w:val="24"/>
        </w:rPr>
        <w:t>Information Systems Journal</w:t>
      </w:r>
      <w:r w:rsidRPr="00570ED2">
        <w:rPr>
          <w:rFonts w:ascii="Aptos" w:hAnsi="Aptos"/>
          <w:szCs w:val="24"/>
        </w:rPr>
        <w:t>, 34(3): 642–679</w:t>
      </w:r>
      <w:r w:rsidR="008862D1">
        <w:rPr>
          <w:rFonts w:ascii="Aptos" w:hAnsi="Aptos"/>
          <w:szCs w:val="24"/>
        </w:rPr>
        <w:t xml:space="preserve">, </w:t>
      </w:r>
      <w:hyperlink w:history="1" r:id="rId91">
        <w:r w:rsidRPr="005C4300" w:rsidR="004F3FD5">
          <w:rPr>
            <w:rStyle w:val="Hyperlink"/>
          </w:rPr>
          <w:t>https://doi.org/10.1111/isj.12418</w:t>
        </w:r>
      </w:hyperlink>
      <w:r w:rsidRPr="004C0582" w:rsidR="008862D1">
        <w:t>.</w:t>
      </w:r>
    </w:p>
    <w:p w:rsidRPr="007D1106" w:rsidR="00F428D9" w:rsidP="00F428D9" w:rsidRDefault="00F428D9" w14:paraId="059C7F54" w14:textId="4527E0A2">
      <w:pPr>
        <w:rPr>
          <w:rFonts w:ascii="Aptos" w:hAnsi="Aptos"/>
          <w:szCs w:val="24"/>
        </w:rPr>
      </w:pPr>
      <w:r w:rsidRPr="007D1106">
        <w:rPr>
          <w:rFonts w:ascii="Aptos" w:hAnsi="Aptos"/>
          <w:szCs w:val="24"/>
        </w:rPr>
        <w:t xml:space="preserve">Moore KN, Yu C, </w:t>
      </w:r>
      <w:proofErr w:type="spellStart"/>
      <w:r w:rsidRPr="007D1106">
        <w:rPr>
          <w:rFonts w:ascii="Aptos" w:hAnsi="Aptos"/>
          <w:szCs w:val="24"/>
        </w:rPr>
        <w:t>Zwemer</w:t>
      </w:r>
      <w:proofErr w:type="spellEnd"/>
      <w:r w:rsidRPr="007D1106">
        <w:rPr>
          <w:rFonts w:ascii="Aptos" w:hAnsi="Aptos"/>
          <w:szCs w:val="24"/>
        </w:rPr>
        <w:t xml:space="preserve"> DU, Carter EM</w:t>
      </w:r>
      <w:r w:rsidR="005B402F">
        <w:rPr>
          <w:rFonts w:ascii="Aptos" w:hAnsi="Aptos"/>
          <w:szCs w:val="24"/>
        </w:rPr>
        <w:t xml:space="preserve"> and</w:t>
      </w:r>
      <w:r w:rsidRPr="007D1106">
        <w:rPr>
          <w:rFonts w:ascii="Aptos" w:hAnsi="Aptos"/>
          <w:szCs w:val="24"/>
        </w:rPr>
        <w:t xml:space="preserve"> Nesmith BL (202</w:t>
      </w:r>
      <w:r>
        <w:rPr>
          <w:rFonts w:ascii="Aptos" w:hAnsi="Aptos"/>
          <w:szCs w:val="24"/>
        </w:rPr>
        <w:t>5</w:t>
      </w:r>
      <w:r w:rsidRPr="007D1106">
        <w:rPr>
          <w:rFonts w:ascii="Aptos" w:hAnsi="Aptos"/>
          <w:szCs w:val="24"/>
        </w:rPr>
        <w:t xml:space="preserve">) ‘Contending with misinformation: misinformation modality and misinformation type impact misinformation acceptance’, </w:t>
      </w:r>
      <w:r w:rsidRPr="008058B2">
        <w:rPr>
          <w:rFonts w:ascii="Aptos" w:hAnsi="Aptos"/>
          <w:i/>
          <w:szCs w:val="24"/>
        </w:rPr>
        <w:t>Journal of Applied Research in Memory and Cognition</w:t>
      </w:r>
      <w:r w:rsidRPr="007D1106">
        <w:rPr>
          <w:rFonts w:ascii="Aptos" w:hAnsi="Aptos"/>
          <w:szCs w:val="24"/>
        </w:rPr>
        <w:t xml:space="preserve">, </w:t>
      </w:r>
      <w:r w:rsidRPr="003F0178">
        <w:rPr>
          <w:rFonts w:ascii="Aptos" w:hAnsi="Aptos"/>
          <w:szCs w:val="24"/>
        </w:rPr>
        <w:t>14(2)</w:t>
      </w:r>
      <w:r w:rsidR="007928DE">
        <w:rPr>
          <w:rFonts w:ascii="Aptos" w:hAnsi="Aptos"/>
          <w:szCs w:val="24"/>
        </w:rPr>
        <w:t>:</w:t>
      </w:r>
      <w:r w:rsidRPr="003F0178">
        <w:rPr>
          <w:rFonts w:ascii="Aptos" w:hAnsi="Aptos"/>
          <w:szCs w:val="24"/>
        </w:rPr>
        <w:t xml:space="preserve"> 194–204</w:t>
      </w:r>
      <w:r>
        <w:rPr>
          <w:rFonts w:ascii="Aptos" w:hAnsi="Aptos"/>
          <w:szCs w:val="24"/>
        </w:rPr>
        <w:t>,</w:t>
      </w:r>
      <w:r w:rsidRPr="003F0178">
        <w:rPr>
          <w:rFonts w:ascii="Aptos" w:hAnsi="Aptos"/>
          <w:szCs w:val="24"/>
        </w:rPr>
        <w:t> </w:t>
      </w:r>
      <w:hyperlink w:tgtFrame="_blank" w:history="1" r:id="rId92">
        <w:r w:rsidRPr="003F0178">
          <w:rPr>
            <w:rStyle w:val="Hyperlink"/>
          </w:rPr>
          <w:t>https://doi.org/10.1037/mac0000178</w:t>
        </w:r>
      </w:hyperlink>
      <w:r>
        <w:rPr>
          <w:rFonts w:ascii="Aptos" w:hAnsi="Aptos"/>
          <w:szCs w:val="24"/>
        </w:rPr>
        <w:t>.</w:t>
      </w:r>
    </w:p>
    <w:p w:rsidR="00F428D9" w:rsidP="00F428D9" w:rsidRDefault="00F428D9" w14:paraId="5FCD7CE0" w14:textId="7C6633AE">
      <w:r w:rsidRPr="007D1106">
        <w:rPr>
          <w:rFonts w:ascii="Aptos" w:hAnsi="Aptos"/>
          <w:szCs w:val="24"/>
        </w:rPr>
        <w:t>Newman EJ</w:t>
      </w:r>
      <w:r w:rsidR="005B402F">
        <w:rPr>
          <w:rFonts w:ascii="Aptos" w:hAnsi="Aptos"/>
          <w:szCs w:val="24"/>
        </w:rPr>
        <w:t xml:space="preserve"> and</w:t>
      </w:r>
      <w:r w:rsidRPr="007D1106">
        <w:rPr>
          <w:rFonts w:ascii="Aptos" w:hAnsi="Aptos"/>
          <w:szCs w:val="24"/>
        </w:rPr>
        <w:t xml:space="preserve"> Schwarz N (2023) ‘Misinformed by images: how images influence perceptions of truth and what can be done about it’, </w:t>
      </w:r>
      <w:r w:rsidRPr="008058B2">
        <w:rPr>
          <w:rFonts w:ascii="Aptos" w:hAnsi="Aptos"/>
          <w:i/>
          <w:szCs w:val="24"/>
        </w:rPr>
        <w:t>Current Opinion in Psychology</w:t>
      </w:r>
      <w:r w:rsidRPr="007D1106">
        <w:rPr>
          <w:rFonts w:ascii="Aptos" w:hAnsi="Aptos"/>
          <w:szCs w:val="24"/>
        </w:rPr>
        <w:t xml:space="preserve">, </w:t>
      </w:r>
      <w:r w:rsidR="00AB0AEC">
        <w:rPr>
          <w:rFonts w:ascii="Aptos" w:hAnsi="Aptos"/>
          <w:szCs w:val="24"/>
        </w:rPr>
        <w:t>56:</w:t>
      </w:r>
      <w:r w:rsidRPr="007D1106">
        <w:rPr>
          <w:rFonts w:ascii="Aptos" w:hAnsi="Aptos"/>
          <w:szCs w:val="24"/>
        </w:rPr>
        <w:t>101778</w:t>
      </w:r>
      <w:r w:rsidR="00A3759A">
        <w:rPr>
          <w:rFonts w:ascii="Aptos" w:hAnsi="Aptos"/>
          <w:szCs w:val="24"/>
        </w:rPr>
        <w:t xml:space="preserve">, </w:t>
      </w:r>
      <w:hyperlink w:history="1" r:id="rId93">
        <w:r w:rsidRPr="005C4300" w:rsidR="00A3759A">
          <w:rPr>
            <w:rStyle w:val="Hyperlink"/>
          </w:rPr>
          <w:t>https://doi.org/10.1016/j.copsyc.2023.101778</w:t>
        </w:r>
      </w:hyperlink>
      <w:r w:rsidRPr="004C0582" w:rsidR="00A3759A">
        <w:t>.</w:t>
      </w:r>
    </w:p>
    <w:p w:rsidRPr="007D1106" w:rsidR="00F428D9" w:rsidP="00F428D9" w:rsidRDefault="00F428D9" w14:paraId="693C8287" w14:textId="06210E8B">
      <w:pPr>
        <w:rPr>
          <w:rFonts w:ascii="Aptos" w:hAnsi="Aptos"/>
          <w:szCs w:val="24"/>
        </w:rPr>
      </w:pPr>
      <w:r w:rsidRPr="007D1106">
        <w:rPr>
          <w:rFonts w:ascii="Aptos" w:hAnsi="Aptos"/>
          <w:szCs w:val="24"/>
        </w:rPr>
        <w:t>Newman EJ</w:t>
      </w:r>
      <w:r w:rsidR="005B402F">
        <w:rPr>
          <w:rFonts w:ascii="Aptos" w:hAnsi="Aptos"/>
          <w:szCs w:val="24"/>
        </w:rPr>
        <w:t xml:space="preserve"> and</w:t>
      </w:r>
      <w:r w:rsidRPr="007D1106">
        <w:rPr>
          <w:rFonts w:ascii="Aptos" w:hAnsi="Aptos"/>
          <w:szCs w:val="24"/>
        </w:rPr>
        <w:t xml:space="preserve"> Zhang L </w:t>
      </w:r>
      <w:r w:rsidRPr="00AB0AEC">
        <w:rPr>
          <w:rFonts w:ascii="Aptos" w:hAnsi="Aptos"/>
          <w:szCs w:val="24"/>
        </w:rPr>
        <w:t>(2020) ‘</w:t>
      </w:r>
      <w:r w:rsidRPr="007D1106">
        <w:rPr>
          <w:rFonts w:ascii="Aptos" w:hAnsi="Aptos"/>
          <w:szCs w:val="24"/>
        </w:rPr>
        <w:t xml:space="preserve">Truthiness: how non-probative photos shape belief’, in </w:t>
      </w:r>
      <w:proofErr w:type="spellStart"/>
      <w:r w:rsidRPr="007D1106">
        <w:rPr>
          <w:rFonts w:ascii="Aptos" w:hAnsi="Aptos"/>
          <w:szCs w:val="24"/>
        </w:rPr>
        <w:t>Greifeneder</w:t>
      </w:r>
      <w:proofErr w:type="spellEnd"/>
      <w:r w:rsidRPr="007D1106">
        <w:rPr>
          <w:rFonts w:ascii="Aptos" w:hAnsi="Aptos"/>
          <w:szCs w:val="24"/>
        </w:rPr>
        <w:t xml:space="preserve"> R, Jaffé M, Newman EJ, Schwarz N (eds) </w:t>
      </w:r>
      <w:r w:rsidRPr="008058B2">
        <w:rPr>
          <w:rFonts w:ascii="Aptos" w:hAnsi="Aptos"/>
          <w:i/>
          <w:szCs w:val="24"/>
        </w:rPr>
        <w:t>The Psychology of Fake News: Accepting, Sharing, and Correcting Misinformation</w:t>
      </w:r>
      <w:r w:rsidRPr="007D1106">
        <w:rPr>
          <w:rFonts w:ascii="Aptos" w:hAnsi="Aptos"/>
          <w:szCs w:val="24"/>
        </w:rPr>
        <w:t>, Routledge/Psychology Press,</w:t>
      </w:r>
      <w:r w:rsidR="00AB6BC3">
        <w:rPr>
          <w:rFonts w:ascii="Aptos" w:hAnsi="Aptos"/>
          <w:szCs w:val="24"/>
        </w:rPr>
        <w:t xml:space="preserve"> </w:t>
      </w:r>
      <w:hyperlink w:tgtFrame="_blank" w:history="1" r:id="rId94">
        <w:r w:rsidRPr="00AB6BC3" w:rsidR="00AB6BC3">
          <w:rPr>
            <w:rStyle w:val="Hyperlink"/>
          </w:rPr>
          <w:t>https://doi.org/10.4324/9780429295379-8</w:t>
        </w:r>
      </w:hyperlink>
      <w:r w:rsidR="00AB6BC3">
        <w:rPr>
          <w:rFonts w:ascii="Aptos" w:hAnsi="Aptos"/>
          <w:szCs w:val="24"/>
        </w:rPr>
        <w:t>.</w:t>
      </w:r>
    </w:p>
    <w:p w:rsidRPr="007D1106" w:rsidR="00F428D9" w:rsidP="00F428D9" w:rsidRDefault="00F428D9" w14:paraId="51685720" w14:textId="3E0298BC">
      <w:pPr>
        <w:rPr>
          <w:rFonts w:ascii="Aptos" w:hAnsi="Aptos"/>
          <w:szCs w:val="24"/>
        </w:rPr>
      </w:pPr>
      <w:proofErr w:type="spellStart"/>
      <w:r w:rsidRPr="007D1106">
        <w:rPr>
          <w:rFonts w:ascii="Aptos" w:hAnsi="Aptos"/>
          <w:szCs w:val="24"/>
        </w:rPr>
        <w:t>Ognyanova</w:t>
      </w:r>
      <w:proofErr w:type="spellEnd"/>
      <w:r w:rsidRPr="007D1106">
        <w:rPr>
          <w:rFonts w:ascii="Aptos" w:hAnsi="Aptos"/>
          <w:szCs w:val="24"/>
        </w:rPr>
        <w:t xml:space="preserve"> K, Lazer D, Robertson RE</w:t>
      </w:r>
      <w:r w:rsidR="005B402F">
        <w:rPr>
          <w:rFonts w:ascii="Aptos" w:hAnsi="Aptos"/>
          <w:szCs w:val="24"/>
        </w:rPr>
        <w:t xml:space="preserve"> and</w:t>
      </w:r>
      <w:r w:rsidRPr="007D1106">
        <w:rPr>
          <w:rFonts w:ascii="Aptos" w:hAnsi="Aptos"/>
          <w:szCs w:val="24"/>
        </w:rPr>
        <w:t xml:space="preserve"> Wilson C (2020) ‘Misinformation in action: fake news exposure is linked to lower trust in media, higher trust in government when your side is in power’, </w:t>
      </w:r>
      <w:r w:rsidRPr="008058B2">
        <w:rPr>
          <w:rFonts w:ascii="Aptos" w:hAnsi="Aptos"/>
          <w:i/>
          <w:szCs w:val="24"/>
        </w:rPr>
        <w:t>Harvard Kennedy School Misinformation Review</w:t>
      </w:r>
      <w:r w:rsidRPr="007D1106">
        <w:rPr>
          <w:rFonts w:ascii="Aptos" w:hAnsi="Aptos"/>
          <w:szCs w:val="24"/>
        </w:rPr>
        <w:t xml:space="preserve">, </w:t>
      </w:r>
      <w:r>
        <w:rPr>
          <w:rFonts w:ascii="Aptos" w:hAnsi="Aptos"/>
          <w:szCs w:val="24"/>
        </w:rPr>
        <w:t xml:space="preserve">1(4), </w:t>
      </w:r>
      <w:hyperlink w:history="1" r:id="rId95">
        <w:r w:rsidRPr="001E701A">
          <w:rPr>
            <w:rStyle w:val="Hyperlink"/>
          </w:rPr>
          <w:t>https://doi.org/10.37016/mr-2020-024</w:t>
        </w:r>
      </w:hyperlink>
      <w:r>
        <w:rPr>
          <w:rFonts w:ascii="Aptos" w:hAnsi="Aptos"/>
          <w:szCs w:val="24"/>
        </w:rPr>
        <w:t xml:space="preserve">. </w:t>
      </w:r>
    </w:p>
    <w:p w:rsidRPr="007D1106" w:rsidR="00F428D9" w:rsidP="00F428D9" w:rsidRDefault="00F428D9" w14:paraId="2AE3378D" w14:textId="5993DB22">
      <w:pPr>
        <w:rPr>
          <w:rFonts w:ascii="Aptos" w:hAnsi="Aptos"/>
          <w:szCs w:val="24"/>
        </w:rPr>
      </w:pPr>
      <w:r w:rsidRPr="007D1106">
        <w:rPr>
          <w:rFonts w:ascii="Aptos" w:hAnsi="Aptos"/>
          <w:szCs w:val="24"/>
        </w:rPr>
        <w:t>Osborne J</w:t>
      </w:r>
      <w:r w:rsidR="005B402F">
        <w:rPr>
          <w:rFonts w:ascii="Aptos" w:hAnsi="Aptos"/>
          <w:szCs w:val="24"/>
        </w:rPr>
        <w:t xml:space="preserve"> and</w:t>
      </w:r>
      <w:r w:rsidRPr="007D1106">
        <w:rPr>
          <w:rFonts w:ascii="Aptos" w:hAnsi="Aptos"/>
          <w:szCs w:val="24"/>
        </w:rPr>
        <w:t xml:space="preserve"> Allchin D (202</w:t>
      </w:r>
      <w:r>
        <w:rPr>
          <w:rFonts w:ascii="Aptos" w:hAnsi="Aptos"/>
          <w:szCs w:val="24"/>
        </w:rPr>
        <w:t>5</w:t>
      </w:r>
      <w:r w:rsidRPr="007D1106">
        <w:rPr>
          <w:rFonts w:ascii="Aptos" w:hAnsi="Aptos"/>
          <w:szCs w:val="24"/>
        </w:rPr>
        <w:t xml:space="preserve">) ‘Science literacy in the twenty-first century: informed trust and the competent outsider’, </w:t>
      </w:r>
      <w:r w:rsidRPr="008058B2">
        <w:rPr>
          <w:rFonts w:ascii="Aptos" w:hAnsi="Aptos"/>
          <w:i/>
          <w:szCs w:val="24"/>
        </w:rPr>
        <w:t>International Journal of Science Edu</w:t>
      </w:r>
      <w:r w:rsidRPr="00A104E2">
        <w:rPr>
          <w:rFonts w:ascii="Aptos" w:hAnsi="Aptos"/>
          <w:i/>
          <w:szCs w:val="24"/>
        </w:rPr>
        <w:t>cation</w:t>
      </w:r>
      <w:r w:rsidRPr="00A104E2">
        <w:rPr>
          <w:rFonts w:ascii="Aptos" w:hAnsi="Aptos"/>
          <w:szCs w:val="24"/>
        </w:rPr>
        <w:t>, 47(15–16)</w:t>
      </w:r>
      <w:r w:rsidR="007928DE">
        <w:rPr>
          <w:rFonts w:ascii="Aptos" w:hAnsi="Aptos"/>
          <w:szCs w:val="24"/>
        </w:rPr>
        <w:t>:</w:t>
      </w:r>
      <w:r w:rsidRPr="00A104E2">
        <w:rPr>
          <w:rFonts w:ascii="Aptos" w:hAnsi="Aptos"/>
          <w:szCs w:val="24"/>
        </w:rPr>
        <w:t xml:space="preserve"> 2134–2155, </w:t>
      </w:r>
      <w:hyperlink w:history="1" r:id="rId96">
        <w:r w:rsidRPr="001E701A">
          <w:rPr>
            <w:rStyle w:val="Hyperlink"/>
          </w:rPr>
          <w:t>https://doi.org/10.1080/09500693.2024.2331980</w:t>
        </w:r>
      </w:hyperlink>
      <w:r w:rsidRPr="00A104E2">
        <w:rPr>
          <w:rFonts w:ascii="Aptos" w:hAnsi="Aptos"/>
          <w:szCs w:val="24"/>
        </w:rPr>
        <w:t>.</w:t>
      </w:r>
      <w:r>
        <w:rPr>
          <w:rFonts w:ascii="Aptos" w:hAnsi="Aptos"/>
          <w:szCs w:val="24"/>
        </w:rPr>
        <w:t xml:space="preserve"> </w:t>
      </w:r>
    </w:p>
    <w:p w:rsidR="00F428D9" w:rsidP="00F428D9" w:rsidRDefault="00F428D9" w14:paraId="69D6D64A" w14:textId="1B89299D">
      <w:r w:rsidRPr="007D1106">
        <w:rPr>
          <w:rFonts w:ascii="Aptos" w:hAnsi="Aptos"/>
          <w:szCs w:val="24"/>
        </w:rPr>
        <w:lastRenderedPageBreak/>
        <w:t>Osmundsen M, Bor A, Vahlstrup PB, Bechmann A</w:t>
      </w:r>
      <w:r w:rsidR="005B402F">
        <w:rPr>
          <w:rFonts w:ascii="Aptos" w:hAnsi="Aptos"/>
          <w:szCs w:val="24"/>
        </w:rPr>
        <w:t xml:space="preserve"> and</w:t>
      </w:r>
      <w:r w:rsidRPr="007D1106">
        <w:rPr>
          <w:rFonts w:ascii="Aptos" w:hAnsi="Aptos"/>
          <w:szCs w:val="24"/>
        </w:rPr>
        <w:t xml:space="preserve"> Petersen MB (2021) ‘Partisan polarization is the primary psychological motivation behind political fake news sharing on Twitter’, </w:t>
      </w:r>
      <w:r w:rsidRPr="008058B2">
        <w:rPr>
          <w:rFonts w:ascii="Aptos" w:hAnsi="Aptos"/>
          <w:i/>
          <w:szCs w:val="24"/>
        </w:rPr>
        <w:t>American Political Science Review</w:t>
      </w:r>
      <w:r w:rsidRPr="007D1106">
        <w:rPr>
          <w:rFonts w:ascii="Aptos" w:hAnsi="Aptos"/>
          <w:szCs w:val="24"/>
        </w:rPr>
        <w:t>, 115(3): 999–1015</w:t>
      </w:r>
      <w:r w:rsidR="00092F3A">
        <w:rPr>
          <w:rFonts w:ascii="Aptos" w:hAnsi="Aptos"/>
          <w:szCs w:val="24"/>
        </w:rPr>
        <w:t xml:space="preserve">, </w:t>
      </w:r>
      <w:hyperlink w:history="1" r:id="rId97">
        <w:r w:rsidRPr="005C4300" w:rsidR="00092F3A">
          <w:rPr>
            <w:rStyle w:val="Hyperlink"/>
          </w:rPr>
          <w:t>https://doi.org/10.1017/S0003055421000290</w:t>
        </w:r>
      </w:hyperlink>
      <w:r w:rsidRPr="004C0582" w:rsidR="00092F3A">
        <w:t>.</w:t>
      </w:r>
    </w:p>
    <w:p w:rsidR="00F428D9" w:rsidP="00F428D9" w:rsidRDefault="00F428D9" w14:paraId="71E7CC51" w14:textId="38763555">
      <w:pPr>
        <w:rPr>
          <w:rFonts w:ascii="Aptos" w:hAnsi="Aptos"/>
          <w:szCs w:val="24"/>
        </w:rPr>
      </w:pPr>
      <w:r w:rsidRPr="007D1106">
        <w:rPr>
          <w:rFonts w:ascii="Aptos" w:hAnsi="Aptos"/>
          <w:szCs w:val="24"/>
        </w:rPr>
        <w:t xml:space="preserve">Park S, McGuinness K, Fisher C, Lee J, McCallum K, Cai X, </w:t>
      </w:r>
      <w:proofErr w:type="spellStart"/>
      <w:r w:rsidRPr="007D1106">
        <w:rPr>
          <w:rFonts w:ascii="Aptos" w:hAnsi="Aptos"/>
          <w:szCs w:val="24"/>
        </w:rPr>
        <w:t>Chatskin</w:t>
      </w:r>
      <w:proofErr w:type="spellEnd"/>
      <w:r w:rsidRPr="007D1106">
        <w:rPr>
          <w:rFonts w:ascii="Aptos" w:hAnsi="Aptos"/>
          <w:szCs w:val="24"/>
        </w:rPr>
        <w:t xml:space="preserve"> M, </w:t>
      </w:r>
      <w:proofErr w:type="spellStart"/>
      <w:r w:rsidRPr="007D1106">
        <w:rPr>
          <w:rFonts w:ascii="Aptos" w:hAnsi="Aptos"/>
          <w:szCs w:val="24"/>
        </w:rPr>
        <w:t>Mardjianto</w:t>
      </w:r>
      <w:proofErr w:type="spellEnd"/>
      <w:r w:rsidRPr="007D1106">
        <w:rPr>
          <w:rFonts w:ascii="Aptos" w:hAnsi="Aptos"/>
          <w:szCs w:val="24"/>
        </w:rPr>
        <w:t xml:space="preserve"> L</w:t>
      </w:r>
      <w:r w:rsidR="005B402F">
        <w:rPr>
          <w:rFonts w:ascii="Aptos" w:hAnsi="Aptos"/>
          <w:szCs w:val="24"/>
        </w:rPr>
        <w:t xml:space="preserve"> and</w:t>
      </w:r>
      <w:r w:rsidRPr="007D1106">
        <w:rPr>
          <w:rFonts w:ascii="Aptos" w:hAnsi="Aptos"/>
          <w:szCs w:val="24"/>
        </w:rPr>
        <w:t xml:space="preserve"> Yao P (2023) </w:t>
      </w:r>
      <w:r w:rsidRPr="008058B2">
        <w:rPr>
          <w:rFonts w:ascii="Aptos" w:hAnsi="Aptos"/>
          <w:i/>
          <w:szCs w:val="24"/>
        </w:rPr>
        <w:t>Digital News Report: Australia 2023</w:t>
      </w:r>
      <w:r w:rsidRPr="007D1106">
        <w:rPr>
          <w:rFonts w:ascii="Aptos" w:hAnsi="Aptos"/>
          <w:szCs w:val="24"/>
        </w:rPr>
        <w:t>, News and Media Research Centre, University of Canberra, Canberra</w:t>
      </w:r>
      <w:r w:rsidR="00092F3A">
        <w:rPr>
          <w:rFonts w:ascii="Aptos" w:hAnsi="Aptos"/>
          <w:szCs w:val="24"/>
        </w:rPr>
        <w:t xml:space="preserve">, </w:t>
      </w:r>
      <w:hyperlink w:history="1" r:id="rId98">
        <w:r w:rsidRPr="005C4300" w:rsidR="00A132BE">
          <w:rPr>
            <w:rStyle w:val="Hyperlink"/>
          </w:rPr>
          <w:t>https://doi.org/10.25916/v0mt-9k87</w:t>
        </w:r>
      </w:hyperlink>
      <w:r w:rsidR="00A132BE">
        <w:rPr>
          <w:rFonts w:ascii="Aptos" w:hAnsi="Aptos"/>
          <w:szCs w:val="24"/>
        </w:rPr>
        <w:t>.</w:t>
      </w:r>
    </w:p>
    <w:p w:rsidR="00F428D9" w:rsidP="00F428D9" w:rsidRDefault="00F428D9" w14:paraId="64962DCB" w14:textId="0199A545">
      <w:pPr>
        <w:rPr>
          <w:rFonts w:ascii="Aptos" w:hAnsi="Aptos"/>
          <w:szCs w:val="24"/>
        </w:rPr>
      </w:pPr>
      <w:r w:rsidRPr="00160C70">
        <w:rPr>
          <w:rFonts w:ascii="Aptos" w:hAnsi="Aptos"/>
          <w:szCs w:val="24"/>
        </w:rPr>
        <w:t>Patton S (</w:t>
      </w:r>
      <w:r w:rsidRPr="00160C70" w:rsidR="00430224">
        <w:rPr>
          <w:rFonts w:ascii="Aptos" w:hAnsi="Aptos"/>
          <w:szCs w:val="24"/>
        </w:rPr>
        <w:t xml:space="preserve">6 June </w:t>
      </w:r>
      <w:r w:rsidRPr="00160C70">
        <w:rPr>
          <w:rFonts w:ascii="Aptos" w:hAnsi="Aptos"/>
          <w:szCs w:val="24"/>
        </w:rPr>
        <w:t xml:space="preserve">2024) </w:t>
      </w:r>
      <w:hyperlink w:history="1" r:id="rId99">
        <w:r w:rsidRPr="00160C70">
          <w:rPr>
            <w:rStyle w:val="Hyperlink"/>
            <w:i/>
            <w:iCs/>
          </w:rPr>
          <w:t>Unpacking China’s propaganda narratives against the Philippines</w:t>
        </w:r>
      </w:hyperlink>
      <w:r w:rsidRPr="00160C70">
        <w:rPr>
          <w:rFonts w:ascii="Aptos" w:hAnsi="Aptos"/>
          <w:szCs w:val="24"/>
        </w:rPr>
        <w:t>, Lowy Institute</w:t>
      </w:r>
      <w:r w:rsidRPr="00160C70" w:rsidR="008578A3">
        <w:rPr>
          <w:rFonts w:ascii="Aptos" w:hAnsi="Aptos"/>
          <w:szCs w:val="24"/>
        </w:rPr>
        <w:t>.</w:t>
      </w:r>
    </w:p>
    <w:p w:rsidR="00F428D9" w:rsidP="00F428D9" w:rsidRDefault="00F428D9" w14:paraId="7067B403" w14:textId="638EB982">
      <w:r w:rsidRPr="007D1106">
        <w:rPr>
          <w:rFonts w:ascii="Aptos" w:hAnsi="Aptos"/>
          <w:szCs w:val="24"/>
        </w:rPr>
        <w:t>Pennycook G, Cannon TD</w:t>
      </w:r>
      <w:r w:rsidR="005B402F">
        <w:rPr>
          <w:rFonts w:ascii="Aptos" w:hAnsi="Aptos"/>
          <w:szCs w:val="24"/>
        </w:rPr>
        <w:t xml:space="preserve"> and</w:t>
      </w:r>
      <w:r w:rsidRPr="007D1106">
        <w:rPr>
          <w:rFonts w:ascii="Aptos" w:hAnsi="Aptos"/>
          <w:szCs w:val="24"/>
        </w:rPr>
        <w:t xml:space="preserve"> Rand DG (2018) ‘Prior exposure increases perceived accuracy of fake news’, </w:t>
      </w:r>
      <w:r w:rsidRPr="008058B2">
        <w:rPr>
          <w:rFonts w:ascii="Aptos" w:hAnsi="Aptos"/>
          <w:i/>
          <w:szCs w:val="24"/>
        </w:rPr>
        <w:t>Journal of Experimental Psychology: General</w:t>
      </w:r>
      <w:r w:rsidRPr="007D1106">
        <w:rPr>
          <w:rFonts w:ascii="Aptos" w:hAnsi="Aptos"/>
          <w:szCs w:val="24"/>
        </w:rPr>
        <w:t>, 147(12): 1865</w:t>
      </w:r>
      <w:r>
        <w:rPr>
          <w:rFonts w:ascii="Aptos" w:hAnsi="Aptos"/>
          <w:szCs w:val="24"/>
        </w:rPr>
        <w:t>-1880</w:t>
      </w:r>
      <w:r w:rsidR="001E1C49">
        <w:rPr>
          <w:rFonts w:ascii="Aptos" w:hAnsi="Aptos"/>
          <w:szCs w:val="24"/>
        </w:rPr>
        <w:t xml:space="preserve">, </w:t>
      </w:r>
      <w:hyperlink w:history="1" r:id="rId100">
        <w:r w:rsidRPr="005C4300" w:rsidR="001E1C49">
          <w:rPr>
            <w:rStyle w:val="Hyperlink"/>
          </w:rPr>
          <w:t>https://doi.org/10.1037/xge0000465</w:t>
        </w:r>
      </w:hyperlink>
      <w:r w:rsidRPr="004C0582" w:rsidR="001E1C49">
        <w:t>.</w:t>
      </w:r>
    </w:p>
    <w:p w:rsidR="00F428D9" w:rsidP="00F428D9" w:rsidRDefault="00F428D9" w14:paraId="5571CD2D" w14:textId="0C4AB995">
      <w:r w:rsidRPr="007D1106">
        <w:rPr>
          <w:rFonts w:ascii="Aptos" w:hAnsi="Aptos"/>
          <w:szCs w:val="24"/>
        </w:rPr>
        <w:t>Peterson E</w:t>
      </w:r>
      <w:r w:rsidR="005B402F">
        <w:rPr>
          <w:rFonts w:ascii="Aptos" w:hAnsi="Aptos"/>
          <w:szCs w:val="24"/>
        </w:rPr>
        <w:t xml:space="preserve"> and</w:t>
      </w:r>
      <w:r w:rsidRPr="007D1106">
        <w:rPr>
          <w:rFonts w:ascii="Aptos" w:hAnsi="Aptos"/>
          <w:szCs w:val="24"/>
        </w:rPr>
        <w:t xml:space="preserve"> Allamong MB (2022) ‘The influence of unknown media on public opinion: evidence from local and foreign news sources’, </w:t>
      </w:r>
      <w:r w:rsidRPr="000D4E58">
        <w:rPr>
          <w:rFonts w:ascii="Aptos" w:hAnsi="Aptos"/>
          <w:i/>
          <w:szCs w:val="24"/>
        </w:rPr>
        <w:t>American Political Science Review</w:t>
      </w:r>
      <w:r w:rsidRPr="007D1106">
        <w:rPr>
          <w:rFonts w:ascii="Aptos" w:hAnsi="Aptos"/>
          <w:szCs w:val="24"/>
        </w:rPr>
        <w:t>, 116(2): 719–733</w:t>
      </w:r>
      <w:r w:rsidR="00641CAE">
        <w:rPr>
          <w:rFonts w:ascii="Aptos" w:hAnsi="Aptos"/>
          <w:szCs w:val="24"/>
        </w:rPr>
        <w:t xml:space="preserve">, </w:t>
      </w:r>
      <w:hyperlink w:history="1" r:id="rId101">
        <w:r w:rsidRPr="005C4300" w:rsidR="00641CAE">
          <w:rPr>
            <w:rStyle w:val="Hyperlink"/>
          </w:rPr>
          <w:t>https://doi.org/10.1017/S0003055421001234</w:t>
        </w:r>
      </w:hyperlink>
      <w:r w:rsidR="00641CAE">
        <w:t>.</w:t>
      </w:r>
    </w:p>
    <w:p w:rsidR="00F428D9" w:rsidP="00F428D9" w:rsidRDefault="00F428D9" w14:paraId="09D91B61" w14:textId="0A355A0A">
      <w:r w:rsidRPr="007D1106">
        <w:rPr>
          <w:rFonts w:ascii="Aptos" w:hAnsi="Aptos"/>
          <w:szCs w:val="24"/>
        </w:rPr>
        <w:t xml:space="preserve">Piazza JA (2022) ‘Fake news: the effects of social media disinformation on domestic terrorism’, </w:t>
      </w:r>
      <w:r w:rsidRPr="000D4E58">
        <w:rPr>
          <w:rFonts w:ascii="Aptos" w:hAnsi="Aptos"/>
          <w:i/>
          <w:szCs w:val="24"/>
        </w:rPr>
        <w:t>Dynamics of Asymmetric Conflict</w:t>
      </w:r>
      <w:r w:rsidRPr="007D1106">
        <w:rPr>
          <w:rFonts w:ascii="Aptos" w:hAnsi="Aptos"/>
          <w:szCs w:val="24"/>
        </w:rPr>
        <w:t>, 15(1): 55–77</w:t>
      </w:r>
      <w:r w:rsidR="00061D76">
        <w:rPr>
          <w:rFonts w:ascii="Aptos" w:hAnsi="Aptos"/>
          <w:szCs w:val="24"/>
        </w:rPr>
        <w:t xml:space="preserve">, </w:t>
      </w:r>
      <w:hyperlink w:history="1" r:id="rId102">
        <w:r w:rsidRPr="005C4300" w:rsidR="00061D76">
          <w:rPr>
            <w:rStyle w:val="Hyperlink"/>
          </w:rPr>
          <w:t>https://doi.org/10.1080/17467586.2021.1895263</w:t>
        </w:r>
      </w:hyperlink>
      <w:r w:rsidRPr="004C0582" w:rsidR="00061D76">
        <w:t>.</w:t>
      </w:r>
    </w:p>
    <w:p w:rsidRPr="007D1106" w:rsidR="00F428D9" w:rsidP="00F428D9" w:rsidRDefault="00F428D9" w14:paraId="68FC1E85" w14:textId="5E80BFE9">
      <w:pPr>
        <w:rPr>
          <w:rFonts w:ascii="Aptos" w:hAnsi="Aptos"/>
          <w:szCs w:val="24"/>
        </w:rPr>
      </w:pPr>
      <w:r w:rsidRPr="007D1106">
        <w:rPr>
          <w:rFonts w:ascii="Aptos" w:hAnsi="Aptos"/>
          <w:szCs w:val="24"/>
        </w:rPr>
        <w:t xml:space="preserve">Pickard V (2019) ‘The misinformation society’, in </w:t>
      </w:r>
      <w:proofErr w:type="spellStart"/>
      <w:r w:rsidRPr="007D1106">
        <w:rPr>
          <w:rFonts w:ascii="Aptos" w:hAnsi="Aptos"/>
          <w:szCs w:val="24"/>
        </w:rPr>
        <w:t>Klinenberg</w:t>
      </w:r>
      <w:proofErr w:type="spellEnd"/>
      <w:r w:rsidRPr="007D1106">
        <w:rPr>
          <w:rFonts w:ascii="Aptos" w:hAnsi="Aptos"/>
          <w:szCs w:val="24"/>
        </w:rPr>
        <w:t xml:space="preserve"> E, Marcus S</w:t>
      </w:r>
      <w:r w:rsidR="005B402F">
        <w:rPr>
          <w:rFonts w:ascii="Aptos" w:hAnsi="Aptos"/>
          <w:szCs w:val="24"/>
        </w:rPr>
        <w:t xml:space="preserve"> and</w:t>
      </w:r>
      <w:r w:rsidRPr="007D1106">
        <w:rPr>
          <w:rFonts w:ascii="Aptos" w:hAnsi="Aptos"/>
          <w:szCs w:val="24"/>
        </w:rPr>
        <w:t xml:space="preserve"> Zaloom C (eds) </w:t>
      </w:r>
      <w:r w:rsidRPr="000D4E58">
        <w:rPr>
          <w:rFonts w:ascii="Aptos" w:hAnsi="Aptos"/>
          <w:i/>
          <w:szCs w:val="24"/>
        </w:rPr>
        <w:t>Antidemocracy in America: Truth, Power, and the Republic at Risk</w:t>
      </w:r>
      <w:r w:rsidRPr="007D1106">
        <w:rPr>
          <w:rFonts w:ascii="Aptos" w:hAnsi="Aptos"/>
          <w:szCs w:val="24"/>
        </w:rPr>
        <w:t xml:space="preserve">, Columbia University Press, </w:t>
      </w:r>
      <w:hyperlink w:history="1" r:id="rId103">
        <w:r w:rsidRPr="001E701A">
          <w:rPr>
            <w:rStyle w:val="Hyperlink"/>
          </w:rPr>
          <w:t>https://doi.org/10.7312/klin19010-005</w:t>
        </w:r>
      </w:hyperlink>
      <w:r w:rsidRPr="007D1106">
        <w:rPr>
          <w:rFonts w:ascii="Aptos" w:hAnsi="Aptos"/>
          <w:szCs w:val="24"/>
        </w:rPr>
        <w:t>.</w:t>
      </w:r>
      <w:r>
        <w:rPr>
          <w:rFonts w:ascii="Aptos" w:hAnsi="Aptos"/>
          <w:szCs w:val="24"/>
        </w:rPr>
        <w:t xml:space="preserve"> </w:t>
      </w:r>
    </w:p>
    <w:p w:rsidR="00F428D9" w:rsidP="00F428D9" w:rsidRDefault="00F428D9" w14:paraId="2B2BBCB1" w14:textId="0FB6AF1E">
      <w:r w:rsidRPr="007D1106">
        <w:rPr>
          <w:rFonts w:ascii="Aptos" w:hAnsi="Aptos"/>
          <w:szCs w:val="24"/>
        </w:rPr>
        <w:t>Platow MJ, Foddy M, Yamagishi T, Lim LI</w:t>
      </w:r>
      <w:r w:rsidR="005B402F">
        <w:rPr>
          <w:rFonts w:ascii="Aptos" w:hAnsi="Aptos"/>
          <w:szCs w:val="24"/>
        </w:rPr>
        <w:t xml:space="preserve"> and</w:t>
      </w:r>
      <w:r w:rsidRPr="007D1106">
        <w:rPr>
          <w:rFonts w:ascii="Aptos" w:hAnsi="Aptos"/>
          <w:szCs w:val="24"/>
        </w:rPr>
        <w:t xml:space="preserve"> Chow A (2012) ‘Two experimental tests of trust in in-group strangers: the moderating role of common knowledge of group membership’, </w:t>
      </w:r>
      <w:r w:rsidRPr="000D4E58">
        <w:rPr>
          <w:rFonts w:ascii="Aptos" w:hAnsi="Aptos"/>
          <w:i/>
          <w:szCs w:val="24"/>
        </w:rPr>
        <w:t>European Journal of Social Psychology</w:t>
      </w:r>
      <w:r w:rsidRPr="007D1106">
        <w:rPr>
          <w:rFonts w:ascii="Aptos" w:hAnsi="Aptos"/>
          <w:szCs w:val="24"/>
        </w:rPr>
        <w:t>, 42(1): 30–35</w:t>
      </w:r>
      <w:r w:rsidR="00975F2C">
        <w:rPr>
          <w:rFonts w:ascii="Aptos" w:hAnsi="Aptos"/>
          <w:szCs w:val="24"/>
        </w:rPr>
        <w:t xml:space="preserve">, </w:t>
      </w:r>
      <w:hyperlink w:history="1" r:id="rId104">
        <w:r w:rsidRPr="005C4300" w:rsidR="00975F2C">
          <w:rPr>
            <w:rStyle w:val="Hyperlink"/>
          </w:rPr>
          <w:t>https://doi.org/10.1002/ejsp.852</w:t>
        </w:r>
      </w:hyperlink>
      <w:r w:rsidRPr="004C0582" w:rsidR="00975F2C">
        <w:t>.</w:t>
      </w:r>
    </w:p>
    <w:p w:rsidRPr="007D1106" w:rsidR="00F428D9" w:rsidP="00F428D9" w:rsidRDefault="00F428D9" w14:paraId="47F2AD1D" w14:textId="59ACE13E">
      <w:pPr>
        <w:rPr>
          <w:rFonts w:ascii="Aptos" w:hAnsi="Aptos"/>
          <w:szCs w:val="24"/>
        </w:rPr>
      </w:pPr>
      <w:r w:rsidRPr="007D1106">
        <w:rPr>
          <w:rFonts w:ascii="Aptos" w:hAnsi="Aptos"/>
          <w:szCs w:val="24"/>
        </w:rPr>
        <w:t>Platow MJ, Hoar S, Reid S, Harley K</w:t>
      </w:r>
      <w:r w:rsidR="005B402F">
        <w:rPr>
          <w:rFonts w:ascii="Aptos" w:hAnsi="Aptos"/>
          <w:szCs w:val="24"/>
        </w:rPr>
        <w:t xml:space="preserve"> and</w:t>
      </w:r>
      <w:r w:rsidRPr="007D1106">
        <w:rPr>
          <w:rFonts w:ascii="Aptos" w:hAnsi="Aptos"/>
          <w:szCs w:val="24"/>
        </w:rPr>
        <w:t xml:space="preserve"> Morrison D (1997) ‘Endorsement of </w:t>
      </w:r>
      <w:proofErr w:type="spellStart"/>
      <w:r w:rsidRPr="007D1106">
        <w:rPr>
          <w:rFonts w:ascii="Aptos" w:hAnsi="Aptos"/>
          <w:szCs w:val="24"/>
        </w:rPr>
        <w:t>distributively</w:t>
      </w:r>
      <w:proofErr w:type="spellEnd"/>
      <w:r w:rsidRPr="007D1106">
        <w:rPr>
          <w:rFonts w:ascii="Aptos" w:hAnsi="Aptos"/>
          <w:szCs w:val="24"/>
        </w:rPr>
        <w:t xml:space="preserve"> fair and unfair leaders in interpersonal and intergroup situations’, </w:t>
      </w:r>
      <w:r w:rsidRPr="000D4E58">
        <w:rPr>
          <w:rFonts w:ascii="Aptos" w:hAnsi="Aptos"/>
          <w:i/>
          <w:szCs w:val="24"/>
        </w:rPr>
        <w:t>European Journal of Social Psychology</w:t>
      </w:r>
      <w:r w:rsidRPr="007D1106">
        <w:rPr>
          <w:rFonts w:ascii="Aptos" w:hAnsi="Aptos"/>
          <w:szCs w:val="24"/>
        </w:rPr>
        <w:t>, 27(4): 465–494</w:t>
      </w:r>
      <w:r w:rsidR="00D92D62">
        <w:rPr>
          <w:rFonts w:ascii="Aptos" w:hAnsi="Aptos"/>
          <w:szCs w:val="24"/>
        </w:rPr>
        <w:t>,</w:t>
      </w:r>
      <w:r w:rsidRPr="0032685A" w:rsidR="0032685A">
        <w:t xml:space="preserve"> </w:t>
      </w:r>
      <w:hyperlink w:history="1" r:id="rId105">
        <w:r w:rsidRPr="007E0ADC" w:rsidR="0032685A">
          <w:rPr>
            <w:rStyle w:val="Hyperlink"/>
          </w:rPr>
          <w:t>https://doi.org/10.1002/(SICI)1099-0992(199707)27:4&lt;465::AID-EJSP817&gt;3.0.CO;2-8</w:t>
        </w:r>
      </w:hyperlink>
      <w:r w:rsidR="0032685A">
        <w:rPr>
          <w:rFonts w:ascii="Aptos" w:hAnsi="Aptos"/>
          <w:szCs w:val="24"/>
        </w:rPr>
        <w:t xml:space="preserve">. </w:t>
      </w:r>
    </w:p>
    <w:p w:rsidRPr="007D1106" w:rsidR="00F428D9" w:rsidP="00F428D9" w:rsidRDefault="00F428D9" w14:paraId="43E81112" w14:textId="2D2F71C7">
      <w:pPr>
        <w:rPr>
          <w:rFonts w:ascii="Aptos" w:hAnsi="Aptos"/>
          <w:szCs w:val="24"/>
        </w:rPr>
      </w:pPr>
      <w:r w:rsidRPr="007D1106">
        <w:rPr>
          <w:rFonts w:ascii="Aptos" w:hAnsi="Aptos"/>
          <w:szCs w:val="24"/>
        </w:rPr>
        <w:t>Platow MJ, Knight CG, Van Rooy D, Augoustinos M, Bar-Tal D</w:t>
      </w:r>
      <w:r w:rsidR="005B402F">
        <w:rPr>
          <w:rFonts w:ascii="Aptos" w:hAnsi="Aptos"/>
          <w:szCs w:val="24"/>
        </w:rPr>
        <w:t xml:space="preserve"> and</w:t>
      </w:r>
      <w:r w:rsidRPr="007D1106">
        <w:rPr>
          <w:rFonts w:ascii="Aptos" w:hAnsi="Aptos"/>
          <w:szCs w:val="24"/>
        </w:rPr>
        <w:t xml:space="preserve"> Spears R (2023) ‘We’re tolerant and they’re prejudiced’: same-sex marriage supporters and opponents’ perceptions of supportive and oppositional claims’, </w:t>
      </w:r>
      <w:proofErr w:type="spellStart"/>
      <w:r w:rsidRPr="000D4E58">
        <w:rPr>
          <w:rFonts w:ascii="Aptos" w:hAnsi="Aptos"/>
          <w:i/>
          <w:szCs w:val="24"/>
        </w:rPr>
        <w:t>PLoS</w:t>
      </w:r>
      <w:proofErr w:type="spellEnd"/>
      <w:r w:rsidRPr="000D4E58">
        <w:rPr>
          <w:rFonts w:ascii="Aptos" w:hAnsi="Aptos"/>
          <w:i/>
          <w:szCs w:val="24"/>
        </w:rPr>
        <w:t xml:space="preserve"> ONE</w:t>
      </w:r>
      <w:r w:rsidRPr="007D1106">
        <w:rPr>
          <w:rFonts w:ascii="Aptos" w:hAnsi="Aptos"/>
          <w:szCs w:val="24"/>
        </w:rPr>
        <w:t xml:space="preserve">, 18(8): e0286063, </w:t>
      </w:r>
      <w:hyperlink w:history="1" r:id="rId106">
        <w:r w:rsidRPr="001E701A">
          <w:rPr>
            <w:rStyle w:val="Hyperlink"/>
          </w:rPr>
          <w:t>https://doi.org/10.1371/journal.pone.0286063</w:t>
        </w:r>
      </w:hyperlink>
      <w:r w:rsidRPr="007D1106">
        <w:rPr>
          <w:rFonts w:ascii="Aptos" w:hAnsi="Aptos"/>
          <w:szCs w:val="24"/>
        </w:rPr>
        <w:t>.</w:t>
      </w:r>
      <w:r>
        <w:rPr>
          <w:rFonts w:ascii="Aptos" w:hAnsi="Aptos"/>
          <w:szCs w:val="24"/>
        </w:rPr>
        <w:t xml:space="preserve"> </w:t>
      </w:r>
    </w:p>
    <w:p w:rsidR="00F428D9" w:rsidP="00F428D9" w:rsidRDefault="00F428D9" w14:paraId="38E3A9B8" w14:textId="355DF72C">
      <w:r w:rsidRPr="007D1106">
        <w:rPr>
          <w:rFonts w:ascii="Aptos" w:hAnsi="Aptos"/>
          <w:szCs w:val="24"/>
        </w:rPr>
        <w:t>Platow MJ, Reid S</w:t>
      </w:r>
      <w:r w:rsidR="005B402F">
        <w:rPr>
          <w:rFonts w:ascii="Aptos" w:hAnsi="Aptos"/>
          <w:szCs w:val="24"/>
        </w:rPr>
        <w:t xml:space="preserve"> and</w:t>
      </w:r>
      <w:r w:rsidRPr="007D1106">
        <w:rPr>
          <w:rFonts w:ascii="Aptos" w:hAnsi="Aptos"/>
          <w:szCs w:val="24"/>
        </w:rPr>
        <w:t xml:space="preserve"> Andrew S (1998) ‘Leadership endorsement: the role of distributive and procedural </w:t>
      </w:r>
      <w:proofErr w:type="spellStart"/>
      <w:r w:rsidRPr="007D1106">
        <w:rPr>
          <w:rFonts w:ascii="Aptos" w:hAnsi="Aptos"/>
          <w:szCs w:val="24"/>
        </w:rPr>
        <w:t>behavior</w:t>
      </w:r>
      <w:proofErr w:type="spellEnd"/>
      <w:r w:rsidRPr="007D1106">
        <w:rPr>
          <w:rFonts w:ascii="Aptos" w:hAnsi="Aptos"/>
          <w:szCs w:val="24"/>
        </w:rPr>
        <w:t xml:space="preserve"> in interpersonal and intergroup contexts’, </w:t>
      </w:r>
      <w:r w:rsidRPr="000D4E58">
        <w:rPr>
          <w:rFonts w:ascii="Aptos" w:hAnsi="Aptos"/>
          <w:i/>
          <w:szCs w:val="24"/>
        </w:rPr>
        <w:t>Group Processes &amp; Intergroup Relations</w:t>
      </w:r>
      <w:r w:rsidRPr="007D1106">
        <w:rPr>
          <w:rFonts w:ascii="Aptos" w:hAnsi="Aptos"/>
          <w:szCs w:val="24"/>
        </w:rPr>
        <w:t>, 1(1): 35–47</w:t>
      </w:r>
      <w:r w:rsidR="00D52393">
        <w:rPr>
          <w:rFonts w:ascii="Aptos" w:hAnsi="Aptos"/>
          <w:szCs w:val="24"/>
        </w:rPr>
        <w:t xml:space="preserve">, </w:t>
      </w:r>
      <w:hyperlink w:tgtFrame="_blank" w:history="1" r:id="rId107">
        <w:r w:rsidRPr="00F83561" w:rsidR="00F83561">
          <w:rPr>
            <w:rStyle w:val="Hyperlink"/>
          </w:rPr>
          <w:t>https://doi.org/10.1177/1368430298011004</w:t>
        </w:r>
      </w:hyperlink>
      <w:r w:rsidR="00F83561">
        <w:rPr>
          <w:rFonts w:ascii="Aptos" w:hAnsi="Aptos"/>
          <w:szCs w:val="24"/>
        </w:rPr>
        <w:t>.</w:t>
      </w:r>
    </w:p>
    <w:p w:rsidR="00F428D9" w:rsidP="00F428D9" w:rsidRDefault="00F428D9" w14:paraId="10F2CAF1" w14:textId="7DE54504">
      <w:proofErr w:type="spellStart"/>
      <w:r w:rsidRPr="007D1106">
        <w:rPr>
          <w:rFonts w:ascii="Aptos" w:hAnsi="Aptos"/>
          <w:szCs w:val="24"/>
        </w:rPr>
        <w:t>Postmes</w:t>
      </w:r>
      <w:proofErr w:type="spellEnd"/>
      <w:r w:rsidRPr="007D1106">
        <w:rPr>
          <w:rFonts w:ascii="Aptos" w:hAnsi="Aptos"/>
          <w:szCs w:val="24"/>
        </w:rPr>
        <w:t xml:space="preserve"> T, Spears R</w:t>
      </w:r>
      <w:r w:rsidR="005B402F">
        <w:rPr>
          <w:rFonts w:ascii="Aptos" w:hAnsi="Aptos"/>
          <w:szCs w:val="24"/>
        </w:rPr>
        <w:t xml:space="preserve"> and</w:t>
      </w:r>
      <w:r w:rsidRPr="007D1106">
        <w:rPr>
          <w:rFonts w:ascii="Aptos" w:hAnsi="Aptos"/>
          <w:szCs w:val="24"/>
        </w:rPr>
        <w:t xml:space="preserve"> Cihangir S (2001) ‘Quality of decision making and group norms’, </w:t>
      </w:r>
      <w:r w:rsidRPr="000D4E58">
        <w:rPr>
          <w:rFonts w:ascii="Aptos" w:hAnsi="Aptos"/>
          <w:i/>
          <w:szCs w:val="24"/>
        </w:rPr>
        <w:t>Journal of Personality and Social Psychology</w:t>
      </w:r>
      <w:r w:rsidRPr="007D1106">
        <w:rPr>
          <w:rFonts w:ascii="Aptos" w:hAnsi="Aptos"/>
          <w:szCs w:val="24"/>
        </w:rPr>
        <w:t>, 80(6): 918–</w:t>
      </w:r>
      <w:r>
        <w:rPr>
          <w:rFonts w:ascii="Aptos" w:hAnsi="Aptos"/>
          <w:szCs w:val="24"/>
        </w:rPr>
        <w:t>930</w:t>
      </w:r>
      <w:r w:rsidR="008B28BA">
        <w:rPr>
          <w:rFonts w:ascii="Aptos" w:hAnsi="Aptos"/>
          <w:szCs w:val="24"/>
        </w:rPr>
        <w:t xml:space="preserve">, </w:t>
      </w:r>
      <w:hyperlink w:history="1" r:id="rId108">
        <w:r w:rsidRPr="005C4300" w:rsidR="008B28BA">
          <w:rPr>
            <w:rStyle w:val="Hyperlink"/>
          </w:rPr>
          <w:t>https://doi.org/10.1037/0022-3514.80.6.918</w:t>
        </w:r>
      </w:hyperlink>
      <w:r w:rsidRPr="004C0582" w:rsidR="008B28BA">
        <w:t>.</w:t>
      </w:r>
    </w:p>
    <w:p w:rsidR="00D06BA5" w:rsidP="00F428D9" w:rsidRDefault="00F428D9" w14:paraId="0DBC8E27" w14:textId="28FD7F17">
      <w:proofErr w:type="spellStart"/>
      <w:r w:rsidRPr="007D1106">
        <w:rPr>
          <w:rFonts w:ascii="Aptos" w:hAnsi="Aptos"/>
          <w:szCs w:val="24"/>
        </w:rPr>
        <w:t>Prike</w:t>
      </w:r>
      <w:proofErr w:type="spellEnd"/>
      <w:r w:rsidRPr="007D1106">
        <w:rPr>
          <w:rFonts w:ascii="Aptos" w:hAnsi="Aptos"/>
          <w:szCs w:val="24"/>
        </w:rPr>
        <w:t xml:space="preserve"> T, Holloway J</w:t>
      </w:r>
      <w:r w:rsidR="005B402F">
        <w:rPr>
          <w:rFonts w:ascii="Aptos" w:hAnsi="Aptos"/>
          <w:szCs w:val="24"/>
        </w:rPr>
        <w:t xml:space="preserve"> and</w:t>
      </w:r>
      <w:r w:rsidRPr="007D1106">
        <w:rPr>
          <w:rFonts w:ascii="Aptos" w:hAnsi="Aptos"/>
          <w:szCs w:val="24"/>
        </w:rPr>
        <w:t xml:space="preserve"> Ecker UK (2024) ‘Intellectual humility is associated with greater misinformation discernment and metacognitive insight but not response bias’, </w:t>
      </w:r>
      <w:r w:rsidRPr="000D4E58">
        <w:rPr>
          <w:rFonts w:ascii="Aptos" w:hAnsi="Aptos"/>
          <w:i/>
          <w:szCs w:val="24"/>
        </w:rPr>
        <w:t>Advances in Psychology</w:t>
      </w:r>
      <w:r w:rsidRPr="007D1106">
        <w:rPr>
          <w:rFonts w:ascii="Aptos" w:hAnsi="Aptos"/>
          <w:szCs w:val="24"/>
        </w:rPr>
        <w:t>, 2: e020433</w:t>
      </w:r>
      <w:r w:rsidR="00D06BA5">
        <w:rPr>
          <w:rFonts w:ascii="Aptos" w:hAnsi="Aptos"/>
          <w:szCs w:val="24"/>
        </w:rPr>
        <w:t xml:space="preserve">, </w:t>
      </w:r>
      <w:hyperlink w:history="1" r:id="rId109">
        <w:r w:rsidRPr="005C4300" w:rsidR="00D06BA5">
          <w:rPr>
            <w:rStyle w:val="Hyperlink"/>
          </w:rPr>
          <w:t>https://doi.org/10.56296/aip00025</w:t>
        </w:r>
      </w:hyperlink>
      <w:r w:rsidRPr="004C0582" w:rsidR="00D06BA5">
        <w:t>.</w:t>
      </w:r>
    </w:p>
    <w:p w:rsidR="00F428D9" w:rsidP="00F428D9" w:rsidRDefault="00F428D9" w14:paraId="0119281F" w14:textId="42EEA4C6">
      <w:r w:rsidRPr="007D1106">
        <w:rPr>
          <w:rFonts w:ascii="Aptos" w:hAnsi="Aptos"/>
          <w:szCs w:val="24"/>
        </w:rPr>
        <w:lastRenderedPageBreak/>
        <w:t xml:space="preserve">Rahman T (2018) ‘Extreme overvalued beliefs: how violent extremist beliefs become “normalized”’, </w:t>
      </w:r>
      <w:proofErr w:type="spellStart"/>
      <w:r w:rsidRPr="000D4E58">
        <w:rPr>
          <w:rFonts w:ascii="Aptos" w:hAnsi="Aptos"/>
          <w:i/>
          <w:szCs w:val="24"/>
        </w:rPr>
        <w:t>Behavioral</w:t>
      </w:r>
      <w:proofErr w:type="spellEnd"/>
      <w:r w:rsidRPr="000D4E58">
        <w:rPr>
          <w:rFonts w:ascii="Aptos" w:hAnsi="Aptos"/>
          <w:i/>
          <w:szCs w:val="24"/>
        </w:rPr>
        <w:t xml:space="preserve"> Sciences</w:t>
      </w:r>
      <w:r w:rsidRPr="007D1106">
        <w:rPr>
          <w:rFonts w:ascii="Aptos" w:hAnsi="Aptos"/>
          <w:szCs w:val="24"/>
        </w:rPr>
        <w:t>, 8(1): 10</w:t>
      </w:r>
      <w:r w:rsidR="00891480">
        <w:rPr>
          <w:rFonts w:ascii="Aptos" w:hAnsi="Aptos"/>
          <w:szCs w:val="24"/>
        </w:rPr>
        <w:t xml:space="preserve">, </w:t>
      </w:r>
      <w:hyperlink w:history="1" r:id="rId110">
        <w:r w:rsidRPr="005C4300" w:rsidR="002523B9">
          <w:rPr>
            <w:rStyle w:val="Hyperlink"/>
          </w:rPr>
          <w:t>https://doi.org/10.3390/bs8010010</w:t>
        </w:r>
      </w:hyperlink>
      <w:r w:rsidRPr="004C0582" w:rsidR="002523B9">
        <w:t>.</w:t>
      </w:r>
    </w:p>
    <w:p w:rsidR="00F428D9" w:rsidP="00F428D9" w:rsidRDefault="00F428D9" w14:paraId="3D24D9C5" w14:textId="4054C7D5">
      <w:r w:rsidRPr="007D1106">
        <w:rPr>
          <w:rFonts w:ascii="Aptos" w:hAnsi="Aptos"/>
          <w:szCs w:val="24"/>
        </w:rPr>
        <w:t>Reedy J, Wells C</w:t>
      </w:r>
      <w:r w:rsidR="005B402F">
        <w:rPr>
          <w:rFonts w:ascii="Aptos" w:hAnsi="Aptos"/>
          <w:szCs w:val="24"/>
        </w:rPr>
        <w:t xml:space="preserve"> and</w:t>
      </w:r>
      <w:r w:rsidRPr="007D1106">
        <w:rPr>
          <w:rFonts w:ascii="Aptos" w:hAnsi="Aptos"/>
          <w:szCs w:val="24"/>
        </w:rPr>
        <w:t xml:space="preserve"> </w:t>
      </w:r>
      <w:proofErr w:type="spellStart"/>
      <w:r w:rsidRPr="007D1106">
        <w:rPr>
          <w:rFonts w:ascii="Aptos" w:hAnsi="Aptos"/>
          <w:szCs w:val="24"/>
        </w:rPr>
        <w:t>Gastil</w:t>
      </w:r>
      <w:proofErr w:type="spellEnd"/>
      <w:r w:rsidRPr="007D1106">
        <w:rPr>
          <w:rFonts w:ascii="Aptos" w:hAnsi="Aptos"/>
          <w:szCs w:val="24"/>
        </w:rPr>
        <w:t xml:space="preserve"> J (2014) ‘How voters become misinformed: an investigation of the emergence and consequences of false factual beliefs’, </w:t>
      </w:r>
      <w:r w:rsidRPr="000D4E58">
        <w:rPr>
          <w:rFonts w:ascii="Aptos" w:hAnsi="Aptos"/>
          <w:i/>
          <w:szCs w:val="24"/>
        </w:rPr>
        <w:t>Social Science Quarterly</w:t>
      </w:r>
      <w:r w:rsidRPr="007D1106">
        <w:rPr>
          <w:rFonts w:ascii="Aptos" w:hAnsi="Aptos"/>
          <w:szCs w:val="24"/>
        </w:rPr>
        <w:t>, 95(5): 1399–1418</w:t>
      </w:r>
      <w:r w:rsidR="00891480">
        <w:rPr>
          <w:rFonts w:ascii="Aptos" w:hAnsi="Aptos"/>
          <w:szCs w:val="24"/>
        </w:rPr>
        <w:t xml:space="preserve">, </w:t>
      </w:r>
      <w:hyperlink w:history="1" r:id="rId111">
        <w:r w:rsidRPr="005C4300" w:rsidR="00891480">
          <w:rPr>
            <w:rStyle w:val="Hyperlink"/>
          </w:rPr>
          <w:t>https://doi.org/10.1111/ssqu.12102</w:t>
        </w:r>
      </w:hyperlink>
      <w:r w:rsidRPr="004C0582" w:rsidR="00891480">
        <w:t>.</w:t>
      </w:r>
    </w:p>
    <w:p w:rsidRPr="007B12A7" w:rsidR="00F428D9" w:rsidP="007B12A7" w:rsidRDefault="00F428D9" w14:paraId="49C3305C" w14:textId="7FA2DABC">
      <w:r w:rsidRPr="007D1106">
        <w:t>Ribeiro MH, Calais PH, Almeida VA</w:t>
      </w:r>
      <w:r w:rsidR="005B402F">
        <w:t xml:space="preserve"> and</w:t>
      </w:r>
      <w:r w:rsidRPr="007D1106">
        <w:t xml:space="preserve"> Meira W Jr (2017) ‘Everything I disagree with is #FakeNews: correlating political polarization and spread of misinformation’, </w:t>
      </w:r>
      <w:proofErr w:type="spellStart"/>
      <w:r w:rsidRPr="000D4E58">
        <w:rPr>
          <w:i/>
        </w:rPr>
        <w:t>arXiv</w:t>
      </w:r>
      <w:proofErr w:type="spellEnd"/>
      <w:r w:rsidRPr="007D1106">
        <w:t>, arXiv:1706.05924</w:t>
      </w:r>
      <w:r w:rsidR="00BA1A8E">
        <w:t xml:space="preserve">, </w:t>
      </w:r>
      <w:hyperlink w:history="1" r:id="rId112">
        <w:r w:rsidRPr="00945688" w:rsidR="007B12A7">
          <w:rPr>
            <w:rStyle w:val="Hyperlink"/>
            <w:rFonts w:ascii="Helvetica" w:hAnsi="Helvetica"/>
            <w:sz w:val="22"/>
          </w:rPr>
          <w:t>https://doi.org/10.48550/arXiv.1706.05924</w:t>
        </w:r>
      </w:hyperlink>
      <w:r w:rsidRPr="001B6777" w:rsidR="001B6777">
        <w:rPr>
          <w:rFonts w:ascii="Helvetica" w:hAnsi="Helvetica"/>
          <w:color w:val="000000"/>
          <w:kern w:val="0"/>
          <w:sz w:val="22"/>
        </w:rPr>
        <w:t>.</w:t>
      </w:r>
    </w:p>
    <w:p w:rsidR="00F428D9" w:rsidP="00F428D9" w:rsidRDefault="00F428D9" w14:paraId="60231DE6" w14:textId="19D402E1">
      <w:pPr>
        <w:rPr>
          <w:rFonts w:ascii="Aptos" w:hAnsi="Aptos"/>
          <w:szCs w:val="24"/>
        </w:rPr>
      </w:pPr>
      <w:r w:rsidRPr="00320D0A">
        <w:rPr>
          <w:rFonts w:ascii="Aptos" w:hAnsi="Aptos"/>
          <w:szCs w:val="24"/>
        </w:rPr>
        <w:t>Roberts S</w:t>
      </w:r>
      <w:r w:rsidRPr="00320D0A" w:rsidR="005B402F">
        <w:rPr>
          <w:rFonts w:ascii="Aptos" w:hAnsi="Aptos"/>
          <w:szCs w:val="24"/>
        </w:rPr>
        <w:t xml:space="preserve"> and</w:t>
      </w:r>
      <w:r w:rsidRPr="00320D0A">
        <w:rPr>
          <w:rFonts w:ascii="Aptos" w:hAnsi="Aptos"/>
          <w:szCs w:val="24"/>
        </w:rPr>
        <w:t xml:space="preserve"> Wescott S (</w:t>
      </w:r>
      <w:r w:rsidRPr="00320D0A" w:rsidR="000543CD">
        <w:rPr>
          <w:rFonts w:ascii="Aptos" w:hAnsi="Aptos"/>
          <w:szCs w:val="24"/>
        </w:rPr>
        <w:t xml:space="preserve">30 June </w:t>
      </w:r>
      <w:r w:rsidRPr="00320D0A">
        <w:rPr>
          <w:rFonts w:ascii="Aptos" w:hAnsi="Aptos"/>
          <w:szCs w:val="24"/>
        </w:rPr>
        <w:t>2024) ‘</w:t>
      </w:r>
      <w:hyperlink w:history="1" r:id="rId113">
        <w:r w:rsidRPr="00320D0A">
          <w:rPr>
            <w:rStyle w:val="Hyperlink"/>
          </w:rPr>
          <w:t>We research online misogynist radicalisation: here’s what parents of boys should know</w:t>
        </w:r>
      </w:hyperlink>
      <w:r w:rsidRPr="00320D0A">
        <w:rPr>
          <w:rFonts w:ascii="Aptos" w:hAnsi="Aptos"/>
          <w:szCs w:val="24"/>
        </w:rPr>
        <w:t xml:space="preserve">’, </w:t>
      </w:r>
      <w:r w:rsidRPr="00320D0A">
        <w:rPr>
          <w:rFonts w:ascii="Aptos" w:hAnsi="Aptos"/>
          <w:i/>
          <w:szCs w:val="24"/>
        </w:rPr>
        <w:t>The Conversation</w:t>
      </w:r>
      <w:r w:rsidRPr="00320D0A" w:rsidR="000211C8">
        <w:rPr>
          <w:rFonts w:ascii="Aptos" w:hAnsi="Aptos"/>
          <w:szCs w:val="24"/>
        </w:rPr>
        <w:t>.</w:t>
      </w:r>
    </w:p>
    <w:p w:rsidR="00F428D9" w:rsidP="00F428D9" w:rsidRDefault="00F428D9" w14:paraId="3E3EF0A6" w14:textId="0CC2B132">
      <w:pPr>
        <w:rPr>
          <w:rFonts w:ascii="Aptos" w:hAnsi="Aptos"/>
          <w:szCs w:val="24"/>
        </w:rPr>
      </w:pPr>
      <w:r w:rsidRPr="007D1106">
        <w:rPr>
          <w:rFonts w:ascii="Aptos" w:hAnsi="Aptos"/>
          <w:szCs w:val="24"/>
        </w:rPr>
        <w:t>Roberts-Ingleson EM</w:t>
      </w:r>
      <w:r w:rsidR="005B402F">
        <w:rPr>
          <w:rFonts w:ascii="Aptos" w:hAnsi="Aptos"/>
          <w:szCs w:val="24"/>
        </w:rPr>
        <w:t xml:space="preserve"> and</w:t>
      </w:r>
      <w:r w:rsidRPr="007D1106">
        <w:rPr>
          <w:rFonts w:ascii="Aptos" w:hAnsi="Aptos"/>
          <w:szCs w:val="24"/>
        </w:rPr>
        <w:t xml:space="preserve"> McCann WS (2023) ‘The link between misinformation and radicalisation’, </w:t>
      </w:r>
      <w:r w:rsidRPr="000D4E58">
        <w:rPr>
          <w:rFonts w:ascii="Aptos" w:hAnsi="Aptos"/>
          <w:i/>
          <w:szCs w:val="24"/>
        </w:rPr>
        <w:t>Perspectives on Terrorism</w:t>
      </w:r>
      <w:r w:rsidRPr="007D1106">
        <w:rPr>
          <w:rFonts w:ascii="Aptos" w:hAnsi="Aptos"/>
          <w:szCs w:val="24"/>
        </w:rPr>
        <w:t>, 17(1): 36–49</w:t>
      </w:r>
      <w:r w:rsidR="00581B5C">
        <w:rPr>
          <w:rFonts w:ascii="Aptos" w:hAnsi="Aptos"/>
          <w:szCs w:val="24"/>
        </w:rPr>
        <w:t xml:space="preserve">, </w:t>
      </w:r>
      <w:hyperlink w:history="1" r:id="rId114">
        <w:r w:rsidRPr="005C4300" w:rsidR="009353A2">
          <w:rPr>
            <w:rStyle w:val="Hyperlink"/>
          </w:rPr>
          <w:t>https://www.jstor.org/stable/27209215</w:t>
        </w:r>
      </w:hyperlink>
      <w:r w:rsidR="009353A2">
        <w:rPr>
          <w:rFonts w:ascii="Aptos" w:hAnsi="Aptos"/>
          <w:szCs w:val="24"/>
        </w:rPr>
        <w:t>.</w:t>
      </w:r>
    </w:p>
    <w:p w:rsidR="00AC738D" w:rsidP="00AC738D" w:rsidRDefault="00F428D9" w14:paraId="4928018A" w14:textId="705AFC36">
      <w:pPr>
        <w:spacing w:before="0" w:after="160" w:line="259" w:lineRule="auto"/>
      </w:pPr>
      <w:r w:rsidRPr="007D1106">
        <w:rPr>
          <w:rFonts w:ascii="Aptos" w:hAnsi="Aptos"/>
          <w:szCs w:val="24"/>
        </w:rPr>
        <w:t>Rudolph TJ</w:t>
      </w:r>
      <w:r w:rsidR="005B402F">
        <w:rPr>
          <w:rFonts w:ascii="Aptos" w:hAnsi="Aptos"/>
          <w:szCs w:val="24"/>
        </w:rPr>
        <w:t xml:space="preserve"> and</w:t>
      </w:r>
      <w:r w:rsidRPr="007D1106">
        <w:rPr>
          <w:rFonts w:ascii="Aptos" w:hAnsi="Aptos"/>
          <w:szCs w:val="24"/>
        </w:rPr>
        <w:t xml:space="preserve"> Hetherington MJ (2021) ‘Affective polarization in political and nonpolitical settings’, </w:t>
      </w:r>
      <w:r w:rsidRPr="000D4E58">
        <w:rPr>
          <w:rFonts w:ascii="Aptos" w:hAnsi="Aptos"/>
          <w:i/>
          <w:szCs w:val="24"/>
        </w:rPr>
        <w:t>International Journal of Public Opinion Research</w:t>
      </w:r>
      <w:r w:rsidRPr="007D1106">
        <w:rPr>
          <w:rFonts w:ascii="Aptos" w:hAnsi="Aptos"/>
          <w:szCs w:val="24"/>
        </w:rPr>
        <w:t>, 33(3): 591–606</w:t>
      </w:r>
      <w:r w:rsidR="00AC738D">
        <w:rPr>
          <w:rFonts w:ascii="Aptos" w:hAnsi="Aptos"/>
          <w:szCs w:val="24"/>
        </w:rPr>
        <w:t xml:space="preserve">, </w:t>
      </w:r>
      <w:hyperlink w:history="1" r:id="rId115">
        <w:r w:rsidRPr="005C4300" w:rsidR="00AC738D">
          <w:rPr>
            <w:rStyle w:val="Hyperlink"/>
          </w:rPr>
          <w:t>https://doi.org/10.1093/ijpor/edaa040</w:t>
        </w:r>
      </w:hyperlink>
      <w:r w:rsidRPr="004C0582" w:rsidR="00AC738D">
        <w:t>.</w:t>
      </w:r>
    </w:p>
    <w:p w:rsidR="00F428D9" w:rsidP="00F428D9" w:rsidRDefault="00F428D9" w14:paraId="767670B3" w14:textId="7FF681A3">
      <w:r w:rsidRPr="007D1106">
        <w:rPr>
          <w:rFonts w:ascii="Aptos" w:hAnsi="Aptos"/>
          <w:szCs w:val="24"/>
        </w:rPr>
        <w:t>Salmon DA, Dudley MZ, Glanz JM</w:t>
      </w:r>
      <w:r w:rsidR="005B402F">
        <w:rPr>
          <w:rFonts w:ascii="Aptos" w:hAnsi="Aptos"/>
          <w:szCs w:val="24"/>
        </w:rPr>
        <w:t xml:space="preserve"> and</w:t>
      </w:r>
      <w:r w:rsidRPr="007D1106">
        <w:rPr>
          <w:rFonts w:ascii="Aptos" w:hAnsi="Aptos"/>
          <w:szCs w:val="24"/>
        </w:rPr>
        <w:t xml:space="preserve"> Omer SB (2015) ‘Vaccine hesitancy: causes, consequences, and a call to action’, </w:t>
      </w:r>
      <w:r w:rsidRPr="000D4E58">
        <w:rPr>
          <w:rFonts w:ascii="Aptos" w:hAnsi="Aptos"/>
          <w:i/>
          <w:szCs w:val="24"/>
        </w:rPr>
        <w:t>Vaccine</w:t>
      </w:r>
      <w:r w:rsidRPr="007D1106">
        <w:rPr>
          <w:rFonts w:ascii="Aptos" w:hAnsi="Aptos"/>
          <w:szCs w:val="24"/>
        </w:rPr>
        <w:t>, 33: D66–D71</w:t>
      </w:r>
      <w:r w:rsidR="003645B0">
        <w:rPr>
          <w:rFonts w:ascii="Aptos" w:hAnsi="Aptos"/>
          <w:szCs w:val="24"/>
        </w:rPr>
        <w:t xml:space="preserve">, </w:t>
      </w:r>
      <w:hyperlink w:history="1" r:id="rId116">
        <w:r w:rsidRPr="005C4300" w:rsidR="003645B0">
          <w:rPr>
            <w:rStyle w:val="Hyperlink"/>
          </w:rPr>
          <w:t>https://doi.org/10.1016/j.vaccine.2015.09.035</w:t>
        </w:r>
      </w:hyperlink>
      <w:r w:rsidRPr="004C0582" w:rsidR="003645B0">
        <w:t>.</w:t>
      </w:r>
    </w:p>
    <w:p w:rsidR="00F428D9" w:rsidP="00F428D9" w:rsidRDefault="00F428D9" w14:paraId="38CE73CC" w14:textId="421C3074">
      <w:r w:rsidRPr="007D1106">
        <w:rPr>
          <w:rFonts w:ascii="Aptos" w:hAnsi="Aptos"/>
          <w:szCs w:val="24"/>
        </w:rPr>
        <w:t>Sampat B</w:t>
      </w:r>
      <w:r w:rsidR="005B402F">
        <w:rPr>
          <w:rFonts w:ascii="Aptos" w:hAnsi="Aptos"/>
          <w:szCs w:val="24"/>
        </w:rPr>
        <w:t xml:space="preserve"> and</w:t>
      </w:r>
      <w:r w:rsidRPr="007D1106">
        <w:rPr>
          <w:rFonts w:ascii="Aptos" w:hAnsi="Aptos"/>
          <w:szCs w:val="24"/>
        </w:rPr>
        <w:t xml:space="preserve"> Raj S (2022) ‘Fake or real news? understanding the gratifications and personality traits of individuals sharing fake news on social media platforms’, </w:t>
      </w:r>
      <w:proofErr w:type="spellStart"/>
      <w:r w:rsidRPr="000D4E58">
        <w:rPr>
          <w:rFonts w:ascii="Aptos" w:hAnsi="Aptos"/>
          <w:i/>
          <w:szCs w:val="24"/>
        </w:rPr>
        <w:t>Aslib</w:t>
      </w:r>
      <w:proofErr w:type="spellEnd"/>
      <w:r w:rsidRPr="000D4E58">
        <w:rPr>
          <w:rFonts w:ascii="Aptos" w:hAnsi="Aptos"/>
          <w:i/>
          <w:szCs w:val="24"/>
        </w:rPr>
        <w:t xml:space="preserve"> Journal of Information Management</w:t>
      </w:r>
      <w:r w:rsidRPr="007D1106">
        <w:rPr>
          <w:rFonts w:ascii="Aptos" w:hAnsi="Aptos"/>
          <w:szCs w:val="24"/>
        </w:rPr>
        <w:t>, 74(5): 840–876</w:t>
      </w:r>
      <w:r w:rsidR="00653AC7">
        <w:rPr>
          <w:rFonts w:ascii="Aptos" w:hAnsi="Aptos"/>
          <w:szCs w:val="24"/>
        </w:rPr>
        <w:t xml:space="preserve">, </w:t>
      </w:r>
      <w:hyperlink w:history="1" r:id="rId117">
        <w:r w:rsidRPr="005C4300" w:rsidR="00653AC7">
          <w:rPr>
            <w:rStyle w:val="Hyperlink"/>
          </w:rPr>
          <w:t>https://doi.org/10.1108/AJIM-08-2021-0232</w:t>
        </w:r>
      </w:hyperlink>
      <w:r w:rsidRPr="004C0582" w:rsidR="00653AC7">
        <w:t>.</w:t>
      </w:r>
    </w:p>
    <w:p w:rsidR="00C6061A" w:rsidP="00F428D9" w:rsidRDefault="00F428D9" w14:paraId="3CCA42D6" w14:textId="155DF49B">
      <w:r w:rsidRPr="007D1106">
        <w:rPr>
          <w:rFonts w:ascii="Aptos" w:hAnsi="Aptos"/>
          <w:szCs w:val="24"/>
        </w:rPr>
        <w:t xml:space="preserve">Schmid AP (2013) </w:t>
      </w:r>
      <w:r w:rsidR="00221EE0">
        <w:rPr>
          <w:rFonts w:ascii="Aptos" w:hAnsi="Aptos"/>
          <w:szCs w:val="24"/>
        </w:rPr>
        <w:t>‘</w:t>
      </w:r>
      <w:hyperlink w:history="1" r:id="rId118">
        <w:r w:rsidRPr="00221EE0">
          <w:rPr>
            <w:rStyle w:val="Hyperlink"/>
          </w:rPr>
          <w:t>Radicalisation, de-radicalisation, counter-radicalisation: a conceptual discussion and literature review</w:t>
        </w:r>
      </w:hyperlink>
      <w:r w:rsidR="00221EE0">
        <w:t>’</w:t>
      </w:r>
      <w:r w:rsidRPr="007D1106">
        <w:rPr>
          <w:rFonts w:ascii="Aptos" w:hAnsi="Aptos"/>
          <w:szCs w:val="24"/>
        </w:rPr>
        <w:t xml:space="preserve">, </w:t>
      </w:r>
      <w:r w:rsidRPr="00221EE0" w:rsidR="00AB2DB2">
        <w:rPr>
          <w:rFonts w:ascii="Aptos" w:hAnsi="Aptos"/>
          <w:i/>
          <w:iCs/>
          <w:szCs w:val="24"/>
        </w:rPr>
        <w:t>The International Centre for Counter-Terrorism - The Hague</w:t>
      </w:r>
      <w:r w:rsidR="00D33FE0">
        <w:rPr>
          <w:rFonts w:ascii="Aptos" w:hAnsi="Aptos"/>
          <w:szCs w:val="24"/>
        </w:rPr>
        <w:t>, 4(2)</w:t>
      </w:r>
      <w:r w:rsidR="0069159B">
        <w:rPr>
          <w:rFonts w:ascii="Aptos" w:hAnsi="Aptos"/>
          <w:szCs w:val="24"/>
        </w:rPr>
        <w:t xml:space="preserve">. </w:t>
      </w:r>
    </w:p>
    <w:p w:rsidR="00F428D9" w:rsidP="00F428D9" w:rsidRDefault="00F428D9" w14:paraId="3A3ACF98" w14:textId="1BB6543C">
      <w:r w:rsidRPr="00FB5F06">
        <w:rPr>
          <w:rFonts w:ascii="Aptos" w:hAnsi="Aptos"/>
          <w:szCs w:val="24"/>
        </w:rPr>
        <w:t>Schwarz N, Jalbert M, Noah T</w:t>
      </w:r>
      <w:r w:rsidR="005B402F">
        <w:rPr>
          <w:rFonts w:ascii="Aptos" w:hAnsi="Aptos"/>
          <w:szCs w:val="24"/>
        </w:rPr>
        <w:t xml:space="preserve"> and</w:t>
      </w:r>
      <w:r w:rsidRPr="00FB5F06">
        <w:rPr>
          <w:rFonts w:ascii="Aptos" w:hAnsi="Aptos"/>
          <w:szCs w:val="24"/>
        </w:rPr>
        <w:t xml:space="preserve"> Zhang L (2021) ‘Metacognitive experiences as information: processing fluency in consumer judgment and decision making’, </w:t>
      </w:r>
      <w:r w:rsidRPr="000D4E58">
        <w:rPr>
          <w:rFonts w:ascii="Aptos" w:hAnsi="Aptos"/>
          <w:i/>
          <w:szCs w:val="24"/>
        </w:rPr>
        <w:t>Consumer Psychology Review</w:t>
      </w:r>
      <w:r w:rsidRPr="00FB5F06">
        <w:rPr>
          <w:rFonts w:ascii="Aptos" w:hAnsi="Aptos"/>
          <w:szCs w:val="24"/>
        </w:rPr>
        <w:t>, 4(1): 4–25</w:t>
      </w:r>
      <w:r w:rsidR="00696148">
        <w:rPr>
          <w:rFonts w:ascii="Aptos" w:hAnsi="Aptos"/>
          <w:szCs w:val="24"/>
        </w:rPr>
        <w:t xml:space="preserve">, </w:t>
      </w:r>
      <w:hyperlink w:history="1" r:id="rId119">
        <w:r w:rsidRPr="005C4300" w:rsidR="00696148">
          <w:rPr>
            <w:rStyle w:val="Hyperlink"/>
          </w:rPr>
          <w:t>https://doi.org/10.1002/arcp.1067</w:t>
        </w:r>
      </w:hyperlink>
      <w:r w:rsidRPr="004C0582" w:rsidR="00696148">
        <w:t>.</w:t>
      </w:r>
    </w:p>
    <w:p w:rsidRPr="00FB5F06" w:rsidR="00F428D9" w:rsidP="00F428D9" w:rsidRDefault="00F428D9" w14:paraId="7D3AC3DF" w14:textId="2EA77284">
      <w:pPr>
        <w:rPr>
          <w:rFonts w:ascii="Aptos" w:hAnsi="Aptos"/>
          <w:szCs w:val="24"/>
        </w:rPr>
      </w:pPr>
      <w:r w:rsidRPr="00C66398">
        <w:rPr>
          <w:rFonts w:ascii="Aptos" w:hAnsi="Aptos"/>
          <w:szCs w:val="24"/>
        </w:rPr>
        <w:t xml:space="preserve">Shuck G (2015) </w:t>
      </w:r>
      <w:hyperlink w:history="1" r:id="rId120">
        <w:r w:rsidRPr="00C66398">
          <w:rPr>
            <w:rStyle w:val="Hyperlink"/>
            <w:i/>
          </w:rPr>
          <w:t>Online Jihadism: Propaganda, Recruitment and Homegrown Radicalization</w:t>
        </w:r>
      </w:hyperlink>
      <w:r w:rsidRPr="00C66398">
        <w:rPr>
          <w:rFonts w:ascii="Aptos" w:hAnsi="Aptos"/>
          <w:szCs w:val="24"/>
        </w:rPr>
        <w:t>, doctoral dissertation, Johns Hopkins University</w:t>
      </w:r>
      <w:r w:rsidRPr="00C66398" w:rsidR="004E6DF1">
        <w:rPr>
          <w:rFonts w:ascii="Aptos" w:hAnsi="Aptos"/>
          <w:szCs w:val="24"/>
        </w:rPr>
        <w:t>.</w:t>
      </w:r>
    </w:p>
    <w:p w:rsidRPr="00FB5F06" w:rsidR="00F428D9" w:rsidP="00F428D9" w:rsidRDefault="00F428D9" w14:paraId="5279310E" w14:textId="19FA7687">
      <w:pPr>
        <w:rPr>
          <w:rFonts w:ascii="Aptos" w:hAnsi="Aptos"/>
          <w:szCs w:val="24"/>
        </w:rPr>
      </w:pPr>
      <w:r w:rsidRPr="00FB5F06">
        <w:rPr>
          <w:rFonts w:ascii="Aptos" w:hAnsi="Aptos"/>
          <w:szCs w:val="24"/>
        </w:rPr>
        <w:t>Sibley CG</w:t>
      </w:r>
      <w:r w:rsidR="005B402F">
        <w:rPr>
          <w:rFonts w:ascii="Aptos" w:hAnsi="Aptos"/>
          <w:szCs w:val="24"/>
        </w:rPr>
        <w:t xml:space="preserve"> and</w:t>
      </w:r>
      <w:r w:rsidRPr="00FB5F06">
        <w:rPr>
          <w:rFonts w:ascii="Aptos" w:hAnsi="Aptos"/>
          <w:szCs w:val="24"/>
        </w:rPr>
        <w:t xml:space="preserve"> Barlow FK (2009) ‘Ubiquity of whiteness in majority group national imagination: Australian = White, but New Zealander does not’, </w:t>
      </w:r>
      <w:r w:rsidRPr="000D4E58">
        <w:rPr>
          <w:rFonts w:ascii="Aptos" w:hAnsi="Aptos"/>
          <w:i/>
          <w:szCs w:val="24"/>
        </w:rPr>
        <w:t>Australian Journal of Psychology</w:t>
      </w:r>
      <w:r w:rsidRPr="00FB5F06">
        <w:rPr>
          <w:rFonts w:ascii="Aptos" w:hAnsi="Aptos"/>
          <w:szCs w:val="24"/>
        </w:rPr>
        <w:t>, 61(3): 119–127</w:t>
      </w:r>
      <w:r w:rsidR="001E4941">
        <w:rPr>
          <w:rFonts w:ascii="Aptos" w:hAnsi="Aptos"/>
          <w:szCs w:val="24"/>
        </w:rPr>
        <w:t xml:space="preserve">, </w:t>
      </w:r>
      <w:hyperlink w:tgtFrame="_blank" w:history="1" r:id="rId121">
        <w:r w:rsidRPr="001E4941" w:rsidR="001E4941">
          <w:rPr>
            <w:rStyle w:val="Hyperlink"/>
          </w:rPr>
          <w:t>https://doi.org/10.1080/00049530802239300</w:t>
        </w:r>
      </w:hyperlink>
      <w:r w:rsidR="009C284F">
        <w:rPr>
          <w:rFonts w:ascii="Aptos" w:hAnsi="Aptos"/>
          <w:szCs w:val="24"/>
        </w:rPr>
        <w:t>.</w:t>
      </w:r>
    </w:p>
    <w:p w:rsidR="00F428D9" w:rsidP="00F428D9" w:rsidRDefault="00F428D9" w14:paraId="0E5BC76C" w14:textId="5B557B99">
      <w:pPr>
        <w:rPr>
          <w:rFonts w:ascii="Aptos" w:hAnsi="Aptos"/>
          <w:szCs w:val="24"/>
        </w:rPr>
      </w:pPr>
      <w:r w:rsidRPr="00FB5F06">
        <w:rPr>
          <w:rFonts w:ascii="Aptos" w:hAnsi="Aptos"/>
          <w:szCs w:val="24"/>
        </w:rPr>
        <w:t>Spears R</w:t>
      </w:r>
      <w:r w:rsidR="005B402F">
        <w:rPr>
          <w:rFonts w:ascii="Aptos" w:hAnsi="Aptos"/>
          <w:szCs w:val="24"/>
        </w:rPr>
        <w:t xml:space="preserve"> and</w:t>
      </w:r>
      <w:r w:rsidRPr="00FB5F06">
        <w:rPr>
          <w:rFonts w:ascii="Aptos" w:hAnsi="Aptos"/>
          <w:szCs w:val="24"/>
        </w:rPr>
        <w:t xml:space="preserve"> </w:t>
      </w:r>
      <w:proofErr w:type="spellStart"/>
      <w:r w:rsidRPr="00FB5F06">
        <w:rPr>
          <w:rFonts w:ascii="Aptos" w:hAnsi="Aptos"/>
          <w:szCs w:val="24"/>
        </w:rPr>
        <w:t>Postmes</w:t>
      </w:r>
      <w:proofErr w:type="spellEnd"/>
      <w:r w:rsidRPr="00FB5F06">
        <w:rPr>
          <w:rFonts w:ascii="Aptos" w:hAnsi="Aptos"/>
          <w:szCs w:val="24"/>
        </w:rPr>
        <w:t xml:space="preserve"> T (2015) ‘Group identity, social influence and collective action online: extensions and applications of the SIDE model’, in Sundar SS (ed) </w:t>
      </w:r>
      <w:r w:rsidRPr="000D4E58">
        <w:rPr>
          <w:rFonts w:ascii="Aptos" w:hAnsi="Aptos"/>
          <w:i/>
          <w:szCs w:val="24"/>
        </w:rPr>
        <w:t>The Handbook of the Psychology of Communication Technology</w:t>
      </w:r>
      <w:r w:rsidRPr="00FB5F06">
        <w:rPr>
          <w:rFonts w:ascii="Aptos" w:hAnsi="Aptos"/>
          <w:szCs w:val="24"/>
        </w:rPr>
        <w:t xml:space="preserve">, Wiley-Blackwell, </w:t>
      </w:r>
      <w:hyperlink w:history="1" r:id="rId122">
        <w:r w:rsidRPr="007E0ADC" w:rsidR="00662930">
          <w:rPr>
            <w:rStyle w:val="Hyperlink"/>
          </w:rPr>
          <w:t>https://doi.org/10.1002/9781118426456.ch2</w:t>
        </w:r>
      </w:hyperlink>
      <w:r w:rsidR="00662930">
        <w:t xml:space="preserve">. </w:t>
      </w:r>
    </w:p>
    <w:p w:rsidR="00F428D9" w:rsidP="00F428D9" w:rsidRDefault="00F428D9" w14:paraId="71FE2BD6" w14:textId="58A37945">
      <w:pPr>
        <w:rPr>
          <w:rFonts w:ascii="Aptos" w:hAnsi="Aptos"/>
          <w:szCs w:val="24"/>
        </w:rPr>
      </w:pPr>
      <w:r w:rsidRPr="00FB5F06">
        <w:rPr>
          <w:rFonts w:ascii="Aptos" w:hAnsi="Aptos"/>
          <w:szCs w:val="24"/>
        </w:rPr>
        <w:t xml:space="preserve">Swire-Thompson B, Kilgallen K, Dobbs M, </w:t>
      </w:r>
      <w:proofErr w:type="spellStart"/>
      <w:r w:rsidRPr="00FB5F06">
        <w:rPr>
          <w:rFonts w:ascii="Aptos" w:hAnsi="Aptos"/>
          <w:szCs w:val="24"/>
        </w:rPr>
        <w:t>Bodenger</w:t>
      </w:r>
      <w:proofErr w:type="spellEnd"/>
      <w:r w:rsidRPr="00FB5F06">
        <w:rPr>
          <w:rFonts w:ascii="Aptos" w:hAnsi="Aptos"/>
          <w:szCs w:val="24"/>
        </w:rPr>
        <w:t xml:space="preserve"> J, </w:t>
      </w:r>
      <w:proofErr w:type="spellStart"/>
      <w:r w:rsidRPr="00FB5F06">
        <w:rPr>
          <w:rFonts w:ascii="Aptos" w:hAnsi="Aptos"/>
          <w:szCs w:val="24"/>
        </w:rPr>
        <w:t>Wihbey</w:t>
      </w:r>
      <w:proofErr w:type="spellEnd"/>
      <w:r w:rsidRPr="00FB5F06">
        <w:rPr>
          <w:rFonts w:ascii="Aptos" w:hAnsi="Aptos"/>
          <w:szCs w:val="24"/>
        </w:rPr>
        <w:t xml:space="preserve"> J</w:t>
      </w:r>
      <w:r w:rsidR="005B402F">
        <w:rPr>
          <w:rFonts w:ascii="Aptos" w:hAnsi="Aptos"/>
          <w:szCs w:val="24"/>
        </w:rPr>
        <w:t xml:space="preserve"> and</w:t>
      </w:r>
      <w:r w:rsidRPr="00FB5F06">
        <w:rPr>
          <w:rFonts w:ascii="Aptos" w:hAnsi="Aptos"/>
          <w:szCs w:val="24"/>
        </w:rPr>
        <w:t xml:space="preserve"> Johnson S (2024) ‘Discrediting health disinformation sources: advantages of highlighting low expertise’, </w:t>
      </w:r>
      <w:r w:rsidRPr="000D4E58">
        <w:rPr>
          <w:rFonts w:ascii="Aptos" w:hAnsi="Aptos"/>
          <w:i/>
          <w:szCs w:val="24"/>
        </w:rPr>
        <w:lastRenderedPageBreak/>
        <w:t>Journal of Experimental Psychology: General</w:t>
      </w:r>
      <w:r w:rsidRPr="00FB5F06">
        <w:rPr>
          <w:rFonts w:ascii="Aptos" w:hAnsi="Aptos"/>
          <w:szCs w:val="24"/>
        </w:rPr>
        <w:t>, 153(9): 2299</w:t>
      </w:r>
      <w:r>
        <w:rPr>
          <w:rFonts w:ascii="Aptos" w:hAnsi="Aptos"/>
          <w:szCs w:val="24"/>
        </w:rPr>
        <w:t>-2313</w:t>
      </w:r>
      <w:r w:rsidR="00A11256">
        <w:rPr>
          <w:rFonts w:ascii="Aptos" w:hAnsi="Aptos"/>
          <w:szCs w:val="24"/>
        </w:rPr>
        <w:t xml:space="preserve">, </w:t>
      </w:r>
      <w:hyperlink w:history="1" r:id="rId123">
        <w:r w:rsidRPr="005C4300" w:rsidR="00A11256">
          <w:rPr>
            <w:rStyle w:val="Hyperlink"/>
          </w:rPr>
          <w:t>https://doi.org/10.1037/xge0001627</w:t>
        </w:r>
      </w:hyperlink>
      <w:r w:rsidR="00A11256">
        <w:rPr>
          <w:rFonts w:ascii="Aptos" w:hAnsi="Aptos"/>
          <w:szCs w:val="24"/>
        </w:rPr>
        <w:t>.</w:t>
      </w:r>
    </w:p>
    <w:p w:rsidRPr="00FB5F06" w:rsidR="00F428D9" w:rsidP="00F428D9" w:rsidRDefault="00F428D9" w14:paraId="3EE49406" w14:textId="20BA9E73">
      <w:pPr>
        <w:rPr>
          <w:rFonts w:ascii="Aptos" w:hAnsi="Aptos"/>
          <w:szCs w:val="24"/>
        </w:rPr>
      </w:pPr>
      <w:r w:rsidRPr="00FB5F06">
        <w:rPr>
          <w:rFonts w:ascii="Aptos" w:hAnsi="Aptos"/>
          <w:szCs w:val="24"/>
        </w:rPr>
        <w:t>Tannenbaum MB, Hepler J, Zimmerman RS, Saul L, Jacobs S, Wilson K</w:t>
      </w:r>
      <w:r w:rsidRPr="00863EF5" w:rsidR="00863EF5">
        <w:rPr>
          <w:rFonts w:ascii="Aptos" w:hAnsi="Aptos"/>
          <w:szCs w:val="24"/>
        </w:rPr>
        <w:t xml:space="preserve"> </w:t>
      </w:r>
      <w:r w:rsidR="00863EF5">
        <w:rPr>
          <w:rFonts w:ascii="Aptos" w:hAnsi="Aptos"/>
          <w:szCs w:val="24"/>
        </w:rPr>
        <w:t>and</w:t>
      </w:r>
      <w:r w:rsidRPr="00FB5F06">
        <w:rPr>
          <w:rFonts w:ascii="Aptos" w:hAnsi="Aptos"/>
          <w:szCs w:val="24"/>
        </w:rPr>
        <w:t xml:space="preserve"> Albarracín D (2015) ‘Appealing to fear: a meta-analysis of fear appeal effectiveness and theories’, </w:t>
      </w:r>
      <w:r w:rsidRPr="000D4E58">
        <w:rPr>
          <w:rFonts w:ascii="Aptos" w:hAnsi="Aptos"/>
          <w:i/>
          <w:szCs w:val="24"/>
        </w:rPr>
        <w:t>Psychological Bulletin</w:t>
      </w:r>
      <w:r w:rsidRPr="00FB5F06">
        <w:rPr>
          <w:rFonts w:ascii="Aptos" w:hAnsi="Aptos"/>
          <w:szCs w:val="24"/>
        </w:rPr>
        <w:t>, 141(6): 1178–</w:t>
      </w:r>
      <w:r>
        <w:rPr>
          <w:rFonts w:ascii="Aptos" w:hAnsi="Aptos"/>
          <w:szCs w:val="24"/>
        </w:rPr>
        <w:t>1204</w:t>
      </w:r>
      <w:r w:rsidR="00122B82">
        <w:rPr>
          <w:rFonts w:ascii="Aptos" w:hAnsi="Aptos"/>
          <w:szCs w:val="24"/>
        </w:rPr>
        <w:t xml:space="preserve">, </w:t>
      </w:r>
      <w:hyperlink w:tgtFrame="_blank" w:history="1" r:id="rId124">
        <w:r w:rsidRPr="00122B82" w:rsidR="00122B82">
          <w:rPr>
            <w:rStyle w:val="Hyperlink"/>
          </w:rPr>
          <w:t>https://doi.org/10.1037/a0039729</w:t>
        </w:r>
      </w:hyperlink>
      <w:r w:rsidR="00122B82">
        <w:rPr>
          <w:rFonts w:ascii="Aptos" w:hAnsi="Aptos"/>
          <w:szCs w:val="24"/>
        </w:rPr>
        <w:t>.</w:t>
      </w:r>
    </w:p>
    <w:p w:rsidRPr="00FB5F06" w:rsidR="00F428D9" w:rsidP="00F428D9" w:rsidRDefault="00F428D9" w14:paraId="620F7794" w14:textId="16F69AF0">
      <w:pPr>
        <w:rPr>
          <w:rFonts w:ascii="Aptos" w:hAnsi="Aptos"/>
          <w:szCs w:val="24"/>
        </w:rPr>
      </w:pPr>
      <w:r w:rsidRPr="00FB5F06">
        <w:rPr>
          <w:rFonts w:ascii="Aptos" w:hAnsi="Aptos"/>
          <w:szCs w:val="24"/>
        </w:rPr>
        <w:t>Tay LQ, Lewandowsky S, Hurlstone MJ, Kurz T</w:t>
      </w:r>
      <w:r w:rsidR="005B402F">
        <w:rPr>
          <w:rFonts w:ascii="Aptos" w:hAnsi="Aptos"/>
          <w:szCs w:val="24"/>
        </w:rPr>
        <w:t xml:space="preserve"> and</w:t>
      </w:r>
      <w:r w:rsidRPr="00FB5F06">
        <w:rPr>
          <w:rFonts w:ascii="Aptos" w:hAnsi="Aptos"/>
          <w:szCs w:val="24"/>
        </w:rPr>
        <w:t xml:space="preserve"> Ecker UK (2024) ‘Thinking clearly about misinformation’, </w:t>
      </w:r>
      <w:r w:rsidRPr="000D4E58">
        <w:rPr>
          <w:rFonts w:ascii="Aptos" w:hAnsi="Aptos"/>
          <w:i/>
          <w:szCs w:val="24"/>
        </w:rPr>
        <w:t>Communications Psychology</w:t>
      </w:r>
      <w:r w:rsidRPr="00FB5F06">
        <w:rPr>
          <w:rFonts w:ascii="Aptos" w:hAnsi="Aptos"/>
          <w:szCs w:val="24"/>
        </w:rPr>
        <w:t xml:space="preserve">, 2: 4, </w:t>
      </w:r>
      <w:hyperlink w:history="1" r:id="rId125">
        <w:r w:rsidRPr="001E701A">
          <w:rPr>
            <w:rStyle w:val="Hyperlink"/>
          </w:rPr>
          <w:t>https://doi.org/10.1038/s44271-023-00054-5</w:t>
        </w:r>
      </w:hyperlink>
      <w:r w:rsidRPr="00FB5F06">
        <w:rPr>
          <w:rFonts w:ascii="Aptos" w:hAnsi="Aptos"/>
          <w:szCs w:val="24"/>
        </w:rPr>
        <w:t>.</w:t>
      </w:r>
      <w:r>
        <w:rPr>
          <w:rFonts w:ascii="Aptos" w:hAnsi="Aptos"/>
          <w:szCs w:val="24"/>
        </w:rPr>
        <w:t xml:space="preserve"> </w:t>
      </w:r>
    </w:p>
    <w:p w:rsidR="00F428D9" w:rsidP="00F428D9" w:rsidRDefault="00F428D9" w14:paraId="066B5AF6" w14:textId="0AA308FC">
      <w:pPr>
        <w:rPr>
          <w:rFonts w:ascii="Aptos" w:hAnsi="Aptos"/>
          <w:szCs w:val="24"/>
        </w:rPr>
      </w:pPr>
      <w:r w:rsidRPr="00886CE2">
        <w:rPr>
          <w:rFonts w:ascii="Aptos" w:hAnsi="Aptos"/>
          <w:szCs w:val="24"/>
        </w:rPr>
        <w:t>Thomas M</w:t>
      </w:r>
      <w:r w:rsidRPr="00886CE2" w:rsidR="004D317A">
        <w:rPr>
          <w:rFonts w:ascii="Aptos" w:hAnsi="Aptos"/>
          <w:szCs w:val="24"/>
        </w:rPr>
        <w:t xml:space="preserve"> and</w:t>
      </w:r>
      <w:r w:rsidRPr="00886CE2">
        <w:rPr>
          <w:rFonts w:ascii="Aptos" w:hAnsi="Aptos"/>
          <w:szCs w:val="24"/>
        </w:rPr>
        <w:t xml:space="preserve"> Wendling M (</w:t>
      </w:r>
      <w:r w:rsidRPr="00886CE2" w:rsidR="00E5716A">
        <w:rPr>
          <w:rFonts w:ascii="Aptos" w:hAnsi="Aptos"/>
          <w:szCs w:val="24"/>
        </w:rPr>
        <w:t xml:space="preserve">16 September </w:t>
      </w:r>
      <w:r w:rsidRPr="00886CE2">
        <w:rPr>
          <w:rFonts w:ascii="Aptos" w:hAnsi="Aptos"/>
          <w:szCs w:val="24"/>
        </w:rPr>
        <w:t>2024) ‘</w:t>
      </w:r>
      <w:hyperlink w:history="1" r:id="rId126">
        <w:r w:rsidRPr="00886CE2">
          <w:rPr>
            <w:rStyle w:val="Hyperlink"/>
          </w:rPr>
          <w:t>Trump repeats baseless claim about Haitian immigrants eating pets</w:t>
        </w:r>
      </w:hyperlink>
      <w:r w:rsidRPr="00886CE2">
        <w:rPr>
          <w:rFonts w:ascii="Aptos" w:hAnsi="Aptos"/>
          <w:szCs w:val="24"/>
        </w:rPr>
        <w:t xml:space="preserve">’, </w:t>
      </w:r>
      <w:r w:rsidRPr="00886CE2">
        <w:rPr>
          <w:rFonts w:ascii="Aptos" w:hAnsi="Aptos"/>
          <w:i/>
          <w:szCs w:val="24"/>
        </w:rPr>
        <w:t>BBC News</w:t>
      </w:r>
      <w:r w:rsidRPr="00886CE2" w:rsidR="00F44A76">
        <w:rPr>
          <w:rFonts w:ascii="Aptos" w:hAnsi="Aptos"/>
          <w:szCs w:val="24"/>
        </w:rPr>
        <w:t>.</w:t>
      </w:r>
    </w:p>
    <w:p w:rsidRPr="00FB5F06" w:rsidR="00F428D9" w:rsidP="00F428D9" w:rsidRDefault="00F428D9" w14:paraId="5F8D3BF3" w14:textId="64EC30B7">
      <w:pPr>
        <w:rPr>
          <w:rFonts w:ascii="Aptos" w:hAnsi="Aptos"/>
          <w:szCs w:val="24"/>
        </w:rPr>
      </w:pPr>
      <w:r w:rsidRPr="00FB5F06">
        <w:rPr>
          <w:rFonts w:ascii="Aptos" w:hAnsi="Aptos"/>
          <w:szCs w:val="24"/>
        </w:rPr>
        <w:t xml:space="preserve">Tran MH (2024) ‘COVID-19 vaccination hesitancy in Australia: a public health issue’, </w:t>
      </w:r>
      <w:r w:rsidRPr="000D4E58">
        <w:rPr>
          <w:rFonts w:ascii="Aptos" w:hAnsi="Aptos"/>
          <w:i/>
          <w:szCs w:val="24"/>
        </w:rPr>
        <w:t>Frontiers in Public Health</w:t>
      </w:r>
      <w:r w:rsidRPr="00FB5F06">
        <w:rPr>
          <w:rFonts w:ascii="Aptos" w:hAnsi="Aptos"/>
          <w:szCs w:val="24"/>
        </w:rPr>
        <w:t>, 12: 1282986</w:t>
      </w:r>
      <w:r w:rsidR="00EB2B0C">
        <w:rPr>
          <w:rFonts w:ascii="Aptos" w:hAnsi="Aptos"/>
          <w:szCs w:val="24"/>
        </w:rPr>
        <w:t xml:space="preserve">, </w:t>
      </w:r>
      <w:hyperlink w:history="1" r:id="rId127">
        <w:r w:rsidRPr="00EB2B0C" w:rsidR="00EB2B0C">
          <w:rPr>
            <w:rStyle w:val="Hyperlink"/>
          </w:rPr>
          <w:t>https://doi.org/10.3389/fpubh.2024.1282986</w:t>
        </w:r>
      </w:hyperlink>
      <w:r w:rsidR="00EB2B0C">
        <w:rPr>
          <w:rFonts w:ascii="Aptos" w:hAnsi="Aptos"/>
          <w:szCs w:val="24"/>
        </w:rPr>
        <w:t>.</w:t>
      </w:r>
    </w:p>
    <w:p w:rsidRPr="00FB5F06" w:rsidR="00F428D9" w:rsidP="00F428D9" w:rsidRDefault="00F428D9" w14:paraId="4841B60A" w14:textId="3CEDE3DE">
      <w:pPr>
        <w:rPr>
          <w:rFonts w:ascii="Aptos" w:hAnsi="Aptos"/>
          <w:szCs w:val="24"/>
        </w:rPr>
      </w:pPr>
      <w:proofErr w:type="spellStart"/>
      <w:r w:rsidRPr="00FB5F06">
        <w:rPr>
          <w:rFonts w:ascii="Aptos" w:hAnsi="Aptos"/>
          <w:szCs w:val="24"/>
        </w:rPr>
        <w:t>Tsfati</w:t>
      </w:r>
      <w:proofErr w:type="spellEnd"/>
      <w:r w:rsidRPr="00FB5F06">
        <w:rPr>
          <w:rFonts w:ascii="Aptos" w:hAnsi="Aptos"/>
          <w:szCs w:val="24"/>
        </w:rPr>
        <w:t xml:space="preserve"> Y, Boomgaarden HG, </w:t>
      </w:r>
      <w:proofErr w:type="spellStart"/>
      <w:r w:rsidRPr="00FB5F06">
        <w:rPr>
          <w:rFonts w:ascii="Aptos" w:hAnsi="Aptos"/>
          <w:szCs w:val="24"/>
        </w:rPr>
        <w:t>Strömbäck</w:t>
      </w:r>
      <w:proofErr w:type="spellEnd"/>
      <w:r w:rsidRPr="00FB5F06">
        <w:rPr>
          <w:rFonts w:ascii="Aptos" w:hAnsi="Aptos"/>
          <w:szCs w:val="24"/>
        </w:rPr>
        <w:t xml:space="preserve"> J, </w:t>
      </w:r>
      <w:proofErr w:type="spellStart"/>
      <w:r w:rsidRPr="00FB5F06">
        <w:rPr>
          <w:rFonts w:ascii="Aptos" w:hAnsi="Aptos"/>
          <w:szCs w:val="24"/>
        </w:rPr>
        <w:t>Vliegenthart</w:t>
      </w:r>
      <w:proofErr w:type="spellEnd"/>
      <w:r w:rsidRPr="00FB5F06">
        <w:rPr>
          <w:rFonts w:ascii="Aptos" w:hAnsi="Aptos"/>
          <w:szCs w:val="24"/>
        </w:rPr>
        <w:t xml:space="preserve"> R, Damstra A</w:t>
      </w:r>
      <w:r w:rsidRPr="004D317A" w:rsidR="004D317A">
        <w:rPr>
          <w:rFonts w:ascii="Aptos" w:hAnsi="Aptos"/>
          <w:szCs w:val="24"/>
        </w:rPr>
        <w:t xml:space="preserve"> </w:t>
      </w:r>
      <w:r w:rsidR="004D317A">
        <w:rPr>
          <w:rFonts w:ascii="Aptos" w:hAnsi="Aptos"/>
          <w:szCs w:val="24"/>
        </w:rPr>
        <w:t>and</w:t>
      </w:r>
      <w:r w:rsidRPr="00FB5F06">
        <w:rPr>
          <w:rFonts w:ascii="Aptos" w:hAnsi="Aptos"/>
          <w:szCs w:val="24"/>
        </w:rPr>
        <w:t xml:space="preserve"> Lindgren E (2020) ‘Causes and consequences of mainstream media dissemination of fake news: literature review and synthesis’, </w:t>
      </w:r>
      <w:r w:rsidRPr="000D4E58">
        <w:rPr>
          <w:rFonts w:ascii="Aptos" w:hAnsi="Aptos"/>
          <w:i/>
          <w:szCs w:val="24"/>
        </w:rPr>
        <w:t>Annals of the International Communication Association</w:t>
      </w:r>
      <w:r w:rsidRPr="00FB5F06">
        <w:rPr>
          <w:rFonts w:ascii="Aptos" w:hAnsi="Aptos"/>
          <w:szCs w:val="24"/>
        </w:rPr>
        <w:t xml:space="preserve">, 44(2): 157–173, </w:t>
      </w:r>
      <w:hyperlink w:history="1" r:id="rId128">
        <w:r w:rsidRPr="001E701A">
          <w:rPr>
            <w:rStyle w:val="Hyperlink"/>
          </w:rPr>
          <w:t>https://doi.org/10.1080/23808985.2020.1759443</w:t>
        </w:r>
      </w:hyperlink>
      <w:r w:rsidRPr="00FB5F06">
        <w:rPr>
          <w:rFonts w:ascii="Aptos" w:hAnsi="Aptos"/>
          <w:szCs w:val="24"/>
        </w:rPr>
        <w:t>.</w:t>
      </w:r>
      <w:r>
        <w:rPr>
          <w:rFonts w:ascii="Aptos" w:hAnsi="Aptos"/>
          <w:szCs w:val="24"/>
        </w:rPr>
        <w:t xml:space="preserve"> </w:t>
      </w:r>
    </w:p>
    <w:p w:rsidR="00F428D9" w:rsidP="00F428D9" w:rsidRDefault="00F428D9" w14:paraId="1BF17287" w14:textId="0C47B6BD">
      <w:r w:rsidRPr="00FB5F06">
        <w:rPr>
          <w:rFonts w:ascii="Aptos" w:hAnsi="Aptos"/>
          <w:szCs w:val="24"/>
        </w:rPr>
        <w:t xml:space="preserve">Tucker JA, Guess A, </w:t>
      </w:r>
      <w:proofErr w:type="spellStart"/>
      <w:r w:rsidRPr="00FB5F06">
        <w:rPr>
          <w:rFonts w:ascii="Aptos" w:hAnsi="Aptos"/>
          <w:szCs w:val="24"/>
        </w:rPr>
        <w:t>Barberá</w:t>
      </w:r>
      <w:proofErr w:type="spellEnd"/>
      <w:r w:rsidRPr="00FB5F06">
        <w:rPr>
          <w:rFonts w:ascii="Aptos" w:hAnsi="Aptos"/>
          <w:szCs w:val="24"/>
        </w:rPr>
        <w:t xml:space="preserve"> P, Vaccari C, Siegel A, </w:t>
      </w:r>
      <w:proofErr w:type="spellStart"/>
      <w:r w:rsidRPr="00FB5F06">
        <w:rPr>
          <w:rFonts w:ascii="Aptos" w:hAnsi="Aptos"/>
          <w:szCs w:val="24"/>
        </w:rPr>
        <w:t>Sanovich</w:t>
      </w:r>
      <w:proofErr w:type="spellEnd"/>
      <w:r w:rsidRPr="00FB5F06">
        <w:rPr>
          <w:rFonts w:ascii="Aptos" w:hAnsi="Aptos"/>
          <w:szCs w:val="24"/>
        </w:rPr>
        <w:t xml:space="preserve"> S, Nyhan B (2018) ‘Social media, political polarization, and political disinformation: a review of the scientific literature’, </w:t>
      </w:r>
      <w:r w:rsidRPr="000D4E58">
        <w:rPr>
          <w:rFonts w:ascii="Aptos" w:hAnsi="Aptos"/>
          <w:i/>
          <w:szCs w:val="24"/>
        </w:rPr>
        <w:t>Loughborough University Report</w:t>
      </w:r>
      <w:r w:rsidRPr="00FB5F06">
        <w:rPr>
          <w:rFonts w:ascii="Aptos" w:hAnsi="Aptos"/>
          <w:szCs w:val="24"/>
        </w:rPr>
        <w:t xml:space="preserve">, </w:t>
      </w:r>
      <w:hyperlink w:history="1" r:id="rId129">
        <w:r w:rsidRPr="007E0ADC" w:rsidR="00FE7D60">
          <w:rPr>
            <w:rStyle w:val="Hyperlink"/>
          </w:rPr>
          <w:t>http://dx.doi.org/10.2139/ssrn.3144139</w:t>
        </w:r>
      </w:hyperlink>
      <w:r w:rsidRPr="00941E70" w:rsidR="00941E70">
        <w:t>.</w:t>
      </w:r>
    </w:p>
    <w:p w:rsidRPr="00FB5F06" w:rsidR="00F428D9" w:rsidP="00F428D9" w:rsidRDefault="00F428D9" w14:paraId="18C3772B" w14:textId="77777777">
      <w:pPr>
        <w:rPr>
          <w:rFonts w:ascii="Aptos" w:hAnsi="Aptos"/>
          <w:szCs w:val="24"/>
        </w:rPr>
      </w:pPr>
      <w:r w:rsidRPr="00AE3688">
        <w:rPr>
          <w:rFonts w:ascii="Aptos" w:hAnsi="Aptos"/>
          <w:szCs w:val="24"/>
        </w:rPr>
        <w:t xml:space="preserve">Turner JC (1991) </w:t>
      </w:r>
      <w:r w:rsidRPr="00AE3688">
        <w:rPr>
          <w:rFonts w:ascii="Aptos" w:hAnsi="Aptos"/>
          <w:i/>
          <w:szCs w:val="24"/>
        </w:rPr>
        <w:t>Social Influence</w:t>
      </w:r>
      <w:r w:rsidRPr="00AE3688">
        <w:rPr>
          <w:rFonts w:ascii="Aptos" w:hAnsi="Aptos"/>
          <w:szCs w:val="24"/>
        </w:rPr>
        <w:t>, Open University Press, Milton Keynes.</w:t>
      </w:r>
    </w:p>
    <w:p w:rsidR="00F428D9" w:rsidP="00F428D9" w:rsidRDefault="00F428D9" w14:paraId="1DBF6319" w14:textId="4524587C">
      <w:r w:rsidRPr="00FB5F06">
        <w:rPr>
          <w:rFonts w:ascii="Aptos" w:hAnsi="Aptos"/>
          <w:szCs w:val="24"/>
        </w:rPr>
        <w:t>Van der Linden S, Leiserowitz A, Rosenthal S</w:t>
      </w:r>
      <w:r w:rsidRPr="00814DEB" w:rsidR="00814DEB">
        <w:rPr>
          <w:rFonts w:ascii="Aptos" w:hAnsi="Aptos"/>
          <w:szCs w:val="24"/>
        </w:rPr>
        <w:t xml:space="preserve"> </w:t>
      </w:r>
      <w:r w:rsidR="00814DEB">
        <w:rPr>
          <w:rFonts w:ascii="Aptos" w:hAnsi="Aptos"/>
          <w:szCs w:val="24"/>
        </w:rPr>
        <w:t>and</w:t>
      </w:r>
      <w:r w:rsidRPr="00FB5F06">
        <w:rPr>
          <w:rFonts w:ascii="Aptos" w:hAnsi="Aptos"/>
          <w:szCs w:val="24"/>
        </w:rPr>
        <w:t xml:space="preserve"> Maibach E (2017) ‘Inoculating the public against misinformation about climate change’, </w:t>
      </w:r>
      <w:r w:rsidRPr="000D4E58">
        <w:rPr>
          <w:rFonts w:ascii="Aptos" w:hAnsi="Aptos"/>
          <w:i/>
          <w:szCs w:val="24"/>
        </w:rPr>
        <w:t>Global Challenges</w:t>
      </w:r>
      <w:r w:rsidRPr="00FB5F06">
        <w:rPr>
          <w:rFonts w:ascii="Aptos" w:hAnsi="Aptos"/>
          <w:szCs w:val="24"/>
        </w:rPr>
        <w:t>, 1(2): 1600008</w:t>
      </w:r>
      <w:r w:rsidR="0032085A">
        <w:rPr>
          <w:rFonts w:ascii="Aptos" w:hAnsi="Aptos"/>
          <w:szCs w:val="24"/>
        </w:rPr>
        <w:t xml:space="preserve">, </w:t>
      </w:r>
      <w:hyperlink w:history="1" r:id="rId130">
        <w:r w:rsidRPr="005C4300" w:rsidR="0032085A">
          <w:rPr>
            <w:rStyle w:val="Hyperlink"/>
          </w:rPr>
          <w:t>https://doi.org/10.1002/gch2.201600008</w:t>
        </w:r>
      </w:hyperlink>
      <w:r w:rsidRPr="004C0582" w:rsidR="0032085A">
        <w:t>.</w:t>
      </w:r>
    </w:p>
    <w:p w:rsidRPr="00FB5F06" w:rsidR="00F428D9" w:rsidP="00F428D9" w:rsidRDefault="00F428D9" w14:paraId="52496B94" w14:textId="196E68BD">
      <w:pPr>
        <w:rPr>
          <w:rFonts w:ascii="Aptos" w:hAnsi="Aptos"/>
          <w:szCs w:val="24"/>
        </w:rPr>
      </w:pPr>
      <w:r w:rsidRPr="00FB5F06">
        <w:rPr>
          <w:rFonts w:ascii="Aptos" w:hAnsi="Aptos"/>
          <w:szCs w:val="24"/>
        </w:rPr>
        <w:t>Van der Meer TW</w:t>
      </w:r>
      <w:r w:rsidRPr="002E33EA" w:rsidR="002E33EA">
        <w:rPr>
          <w:rFonts w:ascii="Aptos" w:hAnsi="Aptos"/>
          <w:szCs w:val="24"/>
        </w:rPr>
        <w:t xml:space="preserve"> </w:t>
      </w:r>
      <w:r w:rsidR="002E33EA">
        <w:rPr>
          <w:rFonts w:ascii="Aptos" w:hAnsi="Aptos"/>
          <w:szCs w:val="24"/>
        </w:rPr>
        <w:t>and</w:t>
      </w:r>
      <w:r w:rsidRPr="00FB5F06">
        <w:rPr>
          <w:rFonts w:ascii="Aptos" w:hAnsi="Aptos"/>
          <w:szCs w:val="24"/>
        </w:rPr>
        <w:t xml:space="preserve"> </w:t>
      </w:r>
      <w:proofErr w:type="spellStart"/>
      <w:r w:rsidRPr="00FB5F06">
        <w:rPr>
          <w:rFonts w:ascii="Aptos" w:hAnsi="Aptos"/>
          <w:szCs w:val="24"/>
        </w:rPr>
        <w:t>Zmerli</w:t>
      </w:r>
      <w:proofErr w:type="spellEnd"/>
      <w:r w:rsidRPr="00FB5F06">
        <w:rPr>
          <w:rFonts w:ascii="Aptos" w:hAnsi="Aptos"/>
          <w:szCs w:val="24"/>
        </w:rPr>
        <w:t xml:space="preserve"> S (2017) ‘The deeply rooted concern with political trust’, in </w:t>
      </w:r>
      <w:proofErr w:type="spellStart"/>
      <w:r w:rsidRPr="00FB5F06">
        <w:rPr>
          <w:rFonts w:ascii="Aptos" w:hAnsi="Aptos"/>
          <w:szCs w:val="24"/>
        </w:rPr>
        <w:t>Zmerli</w:t>
      </w:r>
      <w:proofErr w:type="spellEnd"/>
      <w:r w:rsidRPr="00FB5F06">
        <w:rPr>
          <w:rFonts w:ascii="Aptos" w:hAnsi="Aptos"/>
          <w:szCs w:val="24"/>
        </w:rPr>
        <w:t xml:space="preserve"> S, Van der Meer TW (eds), </w:t>
      </w:r>
      <w:r w:rsidRPr="000D4E58">
        <w:rPr>
          <w:rFonts w:ascii="Aptos" w:hAnsi="Aptos"/>
          <w:i/>
          <w:szCs w:val="24"/>
        </w:rPr>
        <w:t>Handbook on Political Trust</w:t>
      </w:r>
      <w:r w:rsidRPr="00FB5F06">
        <w:rPr>
          <w:rFonts w:ascii="Aptos" w:hAnsi="Aptos"/>
          <w:szCs w:val="24"/>
        </w:rPr>
        <w:t xml:space="preserve">, Edward Elgar Publishing, Cheltenham, </w:t>
      </w:r>
      <w:hyperlink w:tgtFrame="_blank" w:history="1" r:id="rId131">
        <w:r w:rsidRPr="009D7D5A" w:rsidR="009D7D5A">
          <w:rPr>
            <w:rStyle w:val="Hyperlink"/>
          </w:rPr>
          <w:t>https://doi.org/10.4337/9781782545118.00010</w:t>
        </w:r>
      </w:hyperlink>
      <w:r w:rsidR="009D7D5A">
        <w:rPr>
          <w:rFonts w:ascii="Aptos" w:hAnsi="Aptos"/>
          <w:szCs w:val="24"/>
        </w:rPr>
        <w:t>.</w:t>
      </w:r>
    </w:p>
    <w:p w:rsidRPr="00FB5F06" w:rsidR="00F428D9" w:rsidP="00F428D9" w:rsidRDefault="00F428D9" w14:paraId="65B10121" w14:textId="4D472267">
      <w:pPr>
        <w:rPr>
          <w:rFonts w:ascii="Aptos" w:hAnsi="Aptos"/>
          <w:szCs w:val="24"/>
        </w:rPr>
      </w:pPr>
      <w:r w:rsidRPr="00FB5F06">
        <w:rPr>
          <w:rFonts w:ascii="Aptos" w:hAnsi="Aptos"/>
          <w:szCs w:val="24"/>
        </w:rPr>
        <w:t>Van Knippenberg D, Haslam SA</w:t>
      </w:r>
      <w:r w:rsidRPr="002E33EA" w:rsidR="002E33EA">
        <w:rPr>
          <w:rFonts w:ascii="Aptos" w:hAnsi="Aptos"/>
          <w:szCs w:val="24"/>
        </w:rPr>
        <w:t xml:space="preserve"> </w:t>
      </w:r>
      <w:r w:rsidR="002E33EA">
        <w:rPr>
          <w:rFonts w:ascii="Aptos" w:hAnsi="Aptos"/>
          <w:szCs w:val="24"/>
        </w:rPr>
        <w:t>and</w:t>
      </w:r>
      <w:r w:rsidRPr="00FB5F06">
        <w:rPr>
          <w:rFonts w:ascii="Aptos" w:hAnsi="Aptos"/>
          <w:szCs w:val="24"/>
        </w:rPr>
        <w:t xml:space="preserve"> Platow MJ (2007) ‘Unity through diversity: value-in-diversity beliefs, work group diversity, and group identification’, </w:t>
      </w:r>
      <w:r w:rsidRPr="000D4E58">
        <w:rPr>
          <w:rFonts w:ascii="Aptos" w:hAnsi="Aptos"/>
          <w:i/>
          <w:szCs w:val="24"/>
        </w:rPr>
        <w:t>Group Dynamics: Theory, Research, and Practice</w:t>
      </w:r>
      <w:r w:rsidRPr="00FB5F06">
        <w:rPr>
          <w:rFonts w:ascii="Aptos" w:hAnsi="Aptos"/>
          <w:szCs w:val="24"/>
        </w:rPr>
        <w:t>, 11(3): 207–</w:t>
      </w:r>
      <w:r>
        <w:rPr>
          <w:rFonts w:ascii="Aptos" w:hAnsi="Aptos"/>
          <w:szCs w:val="24"/>
        </w:rPr>
        <w:t>222</w:t>
      </w:r>
      <w:r w:rsidR="003B16EF">
        <w:rPr>
          <w:rFonts w:ascii="Aptos" w:hAnsi="Aptos"/>
          <w:szCs w:val="24"/>
        </w:rPr>
        <w:t xml:space="preserve">, </w:t>
      </w:r>
      <w:hyperlink w:tgtFrame="_blank" w:history="1" r:id="rId132">
        <w:r w:rsidRPr="0051300F" w:rsidR="0051300F">
          <w:rPr>
            <w:rStyle w:val="Hyperlink"/>
          </w:rPr>
          <w:t>https://ssrn.com/abstract=1032754</w:t>
        </w:r>
      </w:hyperlink>
      <w:r w:rsidR="0051300F">
        <w:rPr>
          <w:rFonts w:ascii="Aptos" w:hAnsi="Aptos"/>
          <w:szCs w:val="24"/>
        </w:rPr>
        <w:t>.</w:t>
      </w:r>
    </w:p>
    <w:p w:rsidR="00F428D9" w:rsidP="00F428D9" w:rsidRDefault="00F428D9" w14:paraId="52852C33" w14:textId="0E980869">
      <w:pPr>
        <w:rPr>
          <w:rFonts w:ascii="Aptos" w:hAnsi="Aptos"/>
          <w:szCs w:val="24"/>
        </w:rPr>
      </w:pPr>
      <w:r w:rsidRPr="00EB1FC4">
        <w:rPr>
          <w:rFonts w:ascii="Aptos" w:hAnsi="Aptos"/>
          <w:szCs w:val="24"/>
        </w:rPr>
        <w:t>Voo J (2024) ‘</w:t>
      </w:r>
      <w:hyperlink w:history="1" r:id="rId133">
        <w:r w:rsidRPr="00EB1FC4">
          <w:rPr>
            <w:rStyle w:val="Hyperlink"/>
          </w:rPr>
          <w:t>Driving wedges: China’s disinformation campaigns in the Asia Pacific</w:t>
        </w:r>
      </w:hyperlink>
      <w:r w:rsidRPr="00EB1FC4">
        <w:rPr>
          <w:rFonts w:ascii="Aptos" w:hAnsi="Aptos"/>
          <w:szCs w:val="24"/>
        </w:rPr>
        <w:t>’</w:t>
      </w:r>
      <w:r w:rsidRPr="00EB1FC4" w:rsidR="00E01AAB">
        <w:rPr>
          <w:rFonts w:ascii="Aptos" w:hAnsi="Aptos"/>
          <w:szCs w:val="24"/>
        </w:rPr>
        <w:t xml:space="preserve"> in </w:t>
      </w:r>
      <w:proofErr w:type="spellStart"/>
      <w:r w:rsidRPr="00EB1FC4" w:rsidR="00E01AAB">
        <w:rPr>
          <w:rFonts w:ascii="Aptos" w:hAnsi="Aptos"/>
          <w:szCs w:val="24"/>
        </w:rPr>
        <w:t>Laksmana</w:t>
      </w:r>
      <w:proofErr w:type="spellEnd"/>
      <w:r w:rsidRPr="00EB1FC4" w:rsidR="00E01AAB">
        <w:rPr>
          <w:rFonts w:ascii="Aptos" w:hAnsi="Aptos"/>
          <w:szCs w:val="24"/>
        </w:rPr>
        <w:t xml:space="preserve"> EA (ed)</w:t>
      </w:r>
      <w:r w:rsidRPr="00EB1FC4" w:rsidR="00EB1FC4">
        <w:rPr>
          <w:rFonts w:ascii="Aptos" w:hAnsi="Aptos"/>
          <w:szCs w:val="24"/>
        </w:rPr>
        <w:t>,</w:t>
      </w:r>
      <w:r w:rsidRPr="00EB1FC4">
        <w:rPr>
          <w:rFonts w:ascii="Aptos" w:hAnsi="Aptos"/>
          <w:szCs w:val="24"/>
        </w:rPr>
        <w:t xml:space="preserve"> </w:t>
      </w:r>
      <w:r w:rsidRPr="00EB1FC4">
        <w:rPr>
          <w:rFonts w:ascii="Aptos" w:hAnsi="Aptos"/>
          <w:i/>
          <w:szCs w:val="24"/>
        </w:rPr>
        <w:t>Asia-Pacific Regional Security Assessment</w:t>
      </w:r>
      <w:r w:rsidRPr="00EB1FC4">
        <w:rPr>
          <w:rFonts w:ascii="Aptos" w:hAnsi="Aptos"/>
          <w:szCs w:val="24"/>
        </w:rPr>
        <w:t>, International Institute for Strategic Studies, London</w:t>
      </w:r>
      <w:r w:rsidRPr="00EB1FC4" w:rsidR="00EB1FC4">
        <w:rPr>
          <w:rFonts w:ascii="Aptos" w:hAnsi="Aptos"/>
          <w:szCs w:val="24"/>
        </w:rPr>
        <w:t>.</w:t>
      </w:r>
    </w:p>
    <w:p w:rsidRPr="00FB5F06" w:rsidR="00F428D9" w:rsidP="00F428D9" w:rsidRDefault="00F428D9" w14:paraId="59FD78DE" w14:textId="74585E2C">
      <w:pPr>
        <w:rPr>
          <w:rFonts w:ascii="Aptos" w:hAnsi="Aptos"/>
          <w:szCs w:val="24"/>
        </w:rPr>
      </w:pPr>
      <w:r w:rsidRPr="00FB5F06">
        <w:rPr>
          <w:rFonts w:ascii="Aptos" w:hAnsi="Aptos"/>
          <w:szCs w:val="24"/>
        </w:rPr>
        <w:t>Vosoughi S, Roy D</w:t>
      </w:r>
      <w:r w:rsidRPr="002E33EA" w:rsidR="002E33EA">
        <w:rPr>
          <w:rFonts w:ascii="Aptos" w:hAnsi="Aptos"/>
          <w:szCs w:val="24"/>
        </w:rPr>
        <w:t xml:space="preserve"> </w:t>
      </w:r>
      <w:r w:rsidR="002E33EA">
        <w:rPr>
          <w:rFonts w:ascii="Aptos" w:hAnsi="Aptos"/>
          <w:szCs w:val="24"/>
        </w:rPr>
        <w:t>and</w:t>
      </w:r>
      <w:r w:rsidRPr="00FB5F06">
        <w:rPr>
          <w:rFonts w:ascii="Aptos" w:hAnsi="Aptos"/>
          <w:szCs w:val="24"/>
        </w:rPr>
        <w:t xml:space="preserve"> Aral S (2018) ‘The spread of true and false news online’, </w:t>
      </w:r>
      <w:r w:rsidRPr="000D4E58">
        <w:rPr>
          <w:rFonts w:ascii="Aptos" w:hAnsi="Aptos"/>
          <w:i/>
          <w:szCs w:val="24"/>
        </w:rPr>
        <w:t>Science</w:t>
      </w:r>
      <w:r w:rsidRPr="00FB5F06">
        <w:rPr>
          <w:rFonts w:ascii="Aptos" w:hAnsi="Aptos"/>
          <w:szCs w:val="24"/>
        </w:rPr>
        <w:t xml:space="preserve">, 359(6380): 1146–1151, </w:t>
      </w:r>
      <w:hyperlink w:history="1" r:id="rId134">
        <w:r w:rsidRPr="001E701A">
          <w:rPr>
            <w:rStyle w:val="Hyperlink"/>
          </w:rPr>
          <w:t>https://doi.org/10.1126/science.aap9559</w:t>
        </w:r>
      </w:hyperlink>
      <w:r w:rsidRPr="00FB5F06">
        <w:rPr>
          <w:rFonts w:ascii="Aptos" w:hAnsi="Aptos"/>
          <w:szCs w:val="24"/>
        </w:rPr>
        <w:t>.</w:t>
      </w:r>
      <w:r>
        <w:rPr>
          <w:rFonts w:ascii="Aptos" w:hAnsi="Aptos"/>
          <w:szCs w:val="24"/>
        </w:rPr>
        <w:t xml:space="preserve"> </w:t>
      </w:r>
    </w:p>
    <w:p w:rsidRPr="00FB5F06" w:rsidR="00F428D9" w:rsidP="00F428D9" w:rsidRDefault="00F428D9" w14:paraId="6C12BC68" w14:textId="073E2A7F">
      <w:pPr>
        <w:rPr>
          <w:rFonts w:ascii="Aptos" w:hAnsi="Aptos"/>
          <w:szCs w:val="24"/>
        </w:rPr>
      </w:pPr>
      <w:r w:rsidRPr="00FB5F06">
        <w:rPr>
          <w:rFonts w:ascii="Aptos" w:hAnsi="Aptos"/>
          <w:szCs w:val="24"/>
        </w:rPr>
        <w:t>Wang C, Platow MJ</w:t>
      </w:r>
      <w:r w:rsidRPr="002E33EA" w:rsidR="002E33EA">
        <w:rPr>
          <w:rFonts w:ascii="Aptos" w:hAnsi="Aptos"/>
          <w:szCs w:val="24"/>
        </w:rPr>
        <w:t xml:space="preserve"> </w:t>
      </w:r>
      <w:r w:rsidR="002E33EA">
        <w:rPr>
          <w:rFonts w:ascii="Aptos" w:hAnsi="Aptos"/>
          <w:szCs w:val="24"/>
        </w:rPr>
        <w:t>and</w:t>
      </w:r>
      <w:r w:rsidRPr="00FB5F06">
        <w:rPr>
          <w:rFonts w:ascii="Aptos" w:hAnsi="Aptos"/>
          <w:szCs w:val="24"/>
        </w:rPr>
        <w:t xml:space="preserve"> Newman EJ (2023) ‘There is an “I” in truth: how salient identities shape dynamic perceptions of truth’, </w:t>
      </w:r>
      <w:r w:rsidRPr="000D4E58">
        <w:rPr>
          <w:rFonts w:ascii="Aptos" w:hAnsi="Aptos"/>
          <w:i/>
          <w:szCs w:val="24"/>
        </w:rPr>
        <w:t>European Journal of Social Psychology</w:t>
      </w:r>
      <w:r w:rsidRPr="00FB5F06">
        <w:rPr>
          <w:rFonts w:ascii="Aptos" w:hAnsi="Aptos"/>
          <w:szCs w:val="24"/>
        </w:rPr>
        <w:t>, 53(2): 383–400</w:t>
      </w:r>
      <w:r w:rsidR="002555E5">
        <w:rPr>
          <w:rFonts w:ascii="Aptos" w:hAnsi="Aptos"/>
          <w:szCs w:val="24"/>
        </w:rPr>
        <w:t xml:space="preserve">, </w:t>
      </w:r>
      <w:hyperlink w:history="1" r:id="rId135">
        <w:r w:rsidRPr="003C7194" w:rsidR="002555E5">
          <w:rPr>
            <w:rStyle w:val="Hyperlink"/>
          </w:rPr>
          <w:t>https://doi.org/10.1002/ejsp.2909</w:t>
        </w:r>
      </w:hyperlink>
      <w:r w:rsidRPr="003C7194" w:rsidR="002555E5">
        <w:rPr>
          <w:rFonts w:ascii="Aptos" w:hAnsi="Aptos"/>
          <w:szCs w:val="24"/>
        </w:rPr>
        <w:t>.</w:t>
      </w:r>
    </w:p>
    <w:p w:rsidRPr="00FB5F06" w:rsidR="00F428D9" w:rsidP="00F428D9" w:rsidRDefault="00F428D9" w14:paraId="25D2C0DE" w14:textId="1534191E">
      <w:pPr>
        <w:rPr>
          <w:rFonts w:ascii="Aptos" w:hAnsi="Aptos"/>
          <w:szCs w:val="24"/>
        </w:rPr>
      </w:pPr>
      <w:r w:rsidRPr="00FB5F06">
        <w:rPr>
          <w:rFonts w:ascii="Aptos" w:hAnsi="Aptos"/>
          <w:szCs w:val="24"/>
        </w:rPr>
        <w:t>Wang D</w:t>
      </w:r>
      <w:r w:rsidRPr="002E33EA" w:rsidR="002E33EA">
        <w:rPr>
          <w:rFonts w:ascii="Aptos" w:hAnsi="Aptos"/>
          <w:szCs w:val="24"/>
        </w:rPr>
        <w:t xml:space="preserve"> </w:t>
      </w:r>
      <w:r w:rsidR="002E33EA">
        <w:rPr>
          <w:rFonts w:ascii="Aptos" w:hAnsi="Aptos"/>
          <w:szCs w:val="24"/>
        </w:rPr>
        <w:t>and</w:t>
      </w:r>
      <w:r w:rsidRPr="00FB5F06">
        <w:rPr>
          <w:rFonts w:ascii="Aptos" w:hAnsi="Aptos"/>
          <w:szCs w:val="24"/>
        </w:rPr>
        <w:t xml:space="preserve"> Zhou Y (2022) ‘The popularity of contradictory information about COVID-19 vaccine on social media in China’, </w:t>
      </w:r>
      <w:r w:rsidRPr="000D4E58">
        <w:rPr>
          <w:rFonts w:ascii="Aptos" w:hAnsi="Aptos"/>
          <w:i/>
          <w:szCs w:val="24"/>
        </w:rPr>
        <w:t xml:space="preserve">Computers in Human </w:t>
      </w:r>
      <w:proofErr w:type="spellStart"/>
      <w:r w:rsidRPr="000D4E58">
        <w:rPr>
          <w:rFonts w:ascii="Aptos" w:hAnsi="Aptos"/>
          <w:i/>
          <w:szCs w:val="24"/>
        </w:rPr>
        <w:t>Behavior</w:t>
      </w:r>
      <w:proofErr w:type="spellEnd"/>
      <w:r w:rsidRPr="00FB5F06">
        <w:rPr>
          <w:rFonts w:ascii="Aptos" w:hAnsi="Aptos"/>
          <w:szCs w:val="24"/>
        </w:rPr>
        <w:t>, 134: 107320</w:t>
      </w:r>
      <w:r w:rsidR="004A1A94">
        <w:rPr>
          <w:rFonts w:ascii="Aptos" w:hAnsi="Aptos"/>
          <w:szCs w:val="24"/>
        </w:rPr>
        <w:t xml:space="preserve">, </w:t>
      </w:r>
      <w:hyperlink w:tgtFrame="_blank" w:tooltip="Persistent link using digital object identifier" w:history="1" r:id="rId136">
        <w:r w:rsidRPr="004A1A94" w:rsidR="004A1A94">
          <w:rPr>
            <w:rStyle w:val="Hyperlink"/>
          </w:rPr>
          <w:t>https://doi.org/10.1016/j.chb.2022.107320</w:t>
        </w:r>
      </w:hyperlink>
      <w:r w:rsidR="00DA72D1">
        <w:rPr>
          <w:rFonts w:ascii="Aptos" w:hAnsi="Aptos"/>
          <w:szCs w:val="24"/>
        </w:rPr>
        <w:t>.</w:t>
      </w:r>
    </w:p>
    <w:p w:rsidR="00F428D9" w:rsidP="00F428D9" w:rsidRDefault="00F428D9" w14:paraId="213DCB75" w14:textId="6FAA525E">
      <w:pPr>
        <w:rPr>
          <w:rFonts w:ascii="Aptos" w:hAnsi="Aptos"/>
          <w:szCs w:val="24"/>
        </w:rPr>
      </w:pPr>
      <w:r w:rsidRPr="00876116">
        <w:rPr>
          <w:rFonts w:ascii="Aptos" w:hAnsi="Aptos"/>
          <w:szCs w:val="24"/>
        </w:rPr>
        <w:lastRenderedPageBreak/>
        <w:t>Wardle C</w:t>
      </w:r>
      <w:r w:rsidRPr="00876116" w:rsidR="002E33EA">
        <w:rPr>
          <w:rFonts w:ascii="Aptos" w:hAnsi="Aptos"/>
          <w:szCs w:val="24"/>
        </w:rPr>
        <w:t xml:space="preserve"> and</w:t>
      </w:r>
      <w:r w:rsidRPr="00876116">
        <w:rPr>
          <w:rFonts w:ascii="Aptos" w:hAnsi="Aptos"/>
          <w:szCs w:val="24"/>
        </w:rPr>
        <w:t xml:space="preserve"> Derakhshan H (2017) </w:t>
      </w:r>
      <w:hyperlink w:history="1" r:id="rId137">
        <w:r w:rsidRPr="00876116">
          <w:rPr>
            <w:rStyle w:val="Hyperlink"/>
            <w:i/>
            <w:iCs/>
          </w:rPr>
          <w:t>Information disorder: toward an interdisciplinary framework for research and policymaking</w:t>
        </w:r>
      </w:hyperlink>
      <w:r w:rsidRPr="00876116">
        <w:rPr>
          <w:rFonts w:ascii="Aptos" w:hAnsi="Aptos"/>
          <w:szCs w:val="24"/>
        </w:rPr>
        <w:t xml:space="preserve">, </w:t>
      </w:r>
      <w:r w:rsidRPr="00876116">
        <w:rPr>
          <w:rFonts w:ascii="Aptos" w:hAnsi="Aptos"/>
          <w:iCs/>
          <w:szCs w:val="24"/>
        </w:rPr>
        <w:t>Council of Europe</w:t>
      </w:r>
      <w:r w:rsidRPr="00876116" w:rsidR="00C65A00">
        <w:rPr>
          <w:rFonts w:ascii="Aptos" w:hAnsi="Aptos"/>
          <w:szCs w:val="24"/>
        </w:rPr>
        <w:t>.</w:t>
      </w:r>
      <w:r w:rsidRPr="00876116" w:rsidR="004D07C4">
        <w:rPr>
          <w:rFonts w:ascii="Aptos" w:hAnsi="Aptos"/>
          <w:szCs w:val="24"/>
        </w:rPr>
        <w:t xml:space="preserve"> </w:t>
      </w:r>
    </w:p>
    <w:p w:rsidRPr="00597630" w:rsidR="00597630" w:rsidP="00597630" w:rsidRDefault="00F428D9" w14:paraId="12B883BD" w14:textId="795ABD9C">
      <w:pPr>
        <w:rPr>
          <w:rFonts w:ascii="Aptos" w:hAnsi="Aptos"/>
          <w:szCs w:val="24"/>
        </w:rPr>
      </w:pPr>
      <w:r w:rsidRPr="001C08B5">
        <w:rPr>
          <w:rFonts w:ascii="Aptos" w:hAnsi="Aptos"/>
          <w:szCs w:val="24"/>
        </w:rPr>
        <w:t xml:space="preserve">Warren M (2018) ‘Trust and democracy’, in </w:t>
      </w:r>
      <w:proofErr w:type="spellStart"/>
      <w:r w:rsidRPr="001C08B5">
        <w:rPr>
          <w:rFonts w:ascii="Aptos" w:hAnsi="Aptos"/>
          <w:szCs w:val="24"/>
        </w:rPr>
        <w:t>Uslaner</w:t>
      </w:r>
      <w:proofErr w:type="spellEnd"/>
      <w:r w:rsidRPr="001C08B5">
        <w:rPr>
          <w:rFonts w:ascii="Aptos" w:hAnsi="Aptos"/>
          <w:szCs w:val="24"/>
        </w:rPr>
        <w:t xml:space="preserve"> E (ed), </w:t>
      </w:r>
      <w:r w:rsidRPr="000D4E58">
        <w:rPr>
          <w:rFonts w:ascii="Aptos" w:hAnsi="Aptos"/>
          <w:i/>
          <w:szCs w:val="24"/>
        </w:rPr>
        <w:t>The Oxford Handbook of Social and Political Trust</w:t>
      </w:r>
      <w:r w:rsidRPr="001C08B5">
        <w:rPr>
          <w:rFonts w:ascii="Aptos" w:hAnsi="Aptos"/>
          <w:szCs w:val="24"/>
        </w:rPr>
        <w:t>, pp. 75–94</w:t>
      </w:r>
      <w:r w:rsidR="00597630">
        <w:rPr>
          <w:rFonts w:ascii="Aptos" w:hAnsi="Aptos"/>
          <w:szCs w:val="24"/>
        </w:rPr>
        <w:t xml:space="preserve">, </w:t>
      </w:r>
      <w:hyperlink w:history="1" r:id="rId138">
        <w:r w:rsidRPr="00597630" w:rsidR="00597630">
          <w:rPr>
            <w:rStyle w:val="Hyperlink"/>
          </w:rPr>
          <w:t>https://doi.org/10.1093/oxfordhb/9780190274801.013.5</w:t>
        </w:r>
      </w:hyperlink>
      <w:r w:rsidR="00C65E7C">
        <w:rPr>
          <w:rFonts w:ascii="Aptos" w:hAnsi="Aptos"/>
          <w:szCs w:val="24"/>
        </w:rPr>
        <w:t>.</w:t>
      </w:r>
    </w:p>
    <w:p w:rsidRPr="001C08B5" w:rsidR="00F428D9" w:rsidP="00F428D9" w:rsidRDefault="00F428D9" w14:paraId="231075CB" w14:textId="77777777">
      <w:pPr>
        <w:rPr>
          <w:rFonts w:ascii="Aptos" w:hAnsi="Aptos"/>
          <w:szCs w:val="24"/>
        </w:rPr>
      </w:pPr>
      <w:r w:rsidRPr="001C08B5">
        <w:rPr>
          <w:rFonts w:ascii="Aptos" w:hAnsi="Aptos"/>
          <w:szCs w:val="24"/>
        </w:rPr>
        <w:t xml:space="preserve">Warren ME (2017) ‘A problem-based approach to democratic theory’, </w:t>
      </w:r>
      <w:r w:rsidRPr="000D4E58">
        <w:rPr>
          <w:rFonts w:ascii="Aptos" w:hAnsi="Aptos"/>
          <w:i/>
          <w:szCs w:val="24"/>
        </w:rPr>
        <w:t>American Political Science Review</w:t>
      </w:r>
      <w:r w:rsidRPr="001C08B5">
        <w:rPr>
          <w:rFonts w:ascii="Aptos" w:hAnsi="Aptos"/>
          <w:szCs w:val="24"/>
        </w:rPr>
        <w:t xml:space="preserve">, 111: 39–53, </w:t>
      </w:r>
      <w:hyperlink w:history="1" r:id="rId139">
        <w:r w:rsidRPr="001E701A">
          <w:rPr>
            <w:rStyle w:val="Hyperlink"/>
          </w:rPr>
          <w:t>https://doi.org/10.1017/S0003055416000605</w:t>
        </w:r>
      </w:hyperlink>
      <w:r w:rsidRPr="001C08B5">
        <w:rPr>
          <w:rFonts w:ascii="Aptos" w:hAnsi="Aptos"/>
          <w:szCs w:val="24"/>
        </w:rPr>
        <w:t>.</w:t>
      </w:r>
      <w:r>
        <w:rPr>
          <w:rFonts w:ascii="Aptos" w:hAnsi="Aptos"/>
          <w:szCs w:val="24"/>
        </w:rPr>
        <w:t xml:space="preserve"> </w:t>
      </w:r>
    </w:p>
    <w:p w:rsidR="00F428D9" w:rsidP="00F428D9" w:rsidRDefault="00F428D9" w14:paraId="4983A88A" w14:textId="56F8374C">
      <w:pPr>
        <w:rPr>
          <w:rFonts w:ascii="Aptos" w:hAnsi="Aptos"/>
          <w:szCs w:val="24"/>
        </w:rPr>
      </w:pPr>
      <w:r w:rsidRPr="001C08B5">
        <w:rPr>
          <w:rFonts w:ascii="Aptos" w:hAnsi="Aptos"/>
          <w:szCs w:val="24"/>
        </w:rPr>
        <w:t>Weber D, Falzon L, Mitchell L</w:t>
      </w:r>
      <w:r w:rsidRPr="002E33EA" w:rsidR="002E33EA">
        <w:rPr>
          <w:rFonts w:ascii="Aptos" w:hAnsi="Aptos"/>
          <w:szCs w:val="24"/>
        </w:rPr>
        <w:t xml:space="preserve"> </w:t>
      </w:r>
      <w:r w:rsidR="002E33EA">
        <w:rPr>
          <w:rFonts w:ascii="Aptos" w:hAnsi="Aptos"/>
          <w:szCs w:val="24"/>
        </w:rPr>
        <w:t>and</w:t>
      </w:r>
      <w:r w:rsidRPr="001C08B5">
        <w:rPr>
          <w:rFonts w:ascii="Aptos" w:hAnsi="Aptos"/>
          <w:szCs w:val="24"/>
        </w:rPr>
        <w:t xml:space="preserve"> Nasim M (2022) ‘Promoting and countering misinformation during Australia’s 2019–2020 bushfires: a case study of polarisation’, </w:t>
      </w:r>
      <w:r w:rsidRPr="000D4E58">
        <w:rPr>
          <w:rFonts w:ascii="Aptos" w:hAnsi="Aptos"/>
          <w:i/>
          <w:szCs w:val="24"/>
        </w:rPr>
        <w:t>Social Network Analysis and Mining</w:t>
      </w:r>
      <w:r w:rsidRPr="001C08B5">
        <w:rPr>
          <w:rFonts w:ascii="Aptos" w:hAnsi="Aptos"/>
          <w:szCs w:val="24"/>
        </w:rPr>
        <w:t>, 12(1): 64</w:t>
      </w:r>
      <w:r w:rsidR="000049AA">
        <w:rPr>
          <w:rFonts w:ascii="Aptos" w:hAnsi="Aptos"/>
          <w:szCs w:val="24"/>
        </w:rPr>
        <w:t xml:space="preserve">, </w:t>
      </w:r>
      <w:hyperlink w:history="1" r:id="rId140">
        <w:r w:rsidRPr="005C4300" w:rsidR="000049AA">
          <w:rPr>
            <w:rStyle w:val="Hyperlink"/>
          </w:rPr>
          <w:t>https://doi.org/10.1007/s13278-022-00892-x</w:t>
        </w:r>
      </w:hyperlink>
      <w:r w:rsidR="000049AA">
        <w:rPr>
          <w:rFonts w:ascii="Aptos" w:hAnsi="Aptos"/>
          <w:szCs w:val="24"/>
        </w:rPr>
        <w:t>.</w:t>
      </w:r>
    </w:p>
    <w:p w:rsidRPr="001C08B5" w:rsidR="00F428D9" w:rsidP="00F428D9" w:rsidRDefault="00F428D9" w14:paraId="5AE58E06" w14:textId="6A9D3DD8">
      <w:pPr>
        <w:rPr>
          <w:rFonts w:ascii="Aptos" w:hAnsi="Aptos"/>
          <w:szCs w:val="24"/>
        </w:rPr>
      </w:pPr>
      <w:r w:rsidRPr="001C08B5">
        <w:rPr>
          <w:rFonts w:ascii="Aptos" w:hAnsi="Aptos"/>
          <w:szCs w:val="24"/>
        </w:rPr>
        <w:t xml:space="preserve">Wenzel M, </w:t>
      </w:r>
      <w:proofErr w:type="spellStart"/>
      <w:r w:rsidRPr="001C08B5">
        <w:rPr>
          <w:rFonts w:ascii="Aptos" w:hAnsi="Aptos"/>
          <w:szCs w:val="24"/>
        </w:rPr>
        <w:t>Waldzus</w:t>
      </w:r>
      <w:proofErr w:type="spellEnd"/>
      <w:r w:rsidRPr="001C08B5">
        <w:rPr>
          <w:rFonts w:ascii="Aptos" w:hAnsi="Aptos"/>
          <w:szCs w:val="24"/>
        </w:rPr>
        <w:t xml:space="preserve"> S</w:t>
      </w:r>
      <w:r w:rsidRPr="002E33EA" w:rsidR="002E33EA">
        <w:rPr>
          <w:rFonts w:ascii="Aptos" w:hAnsi="Aptos"/>
          <w:szCs w:val="24"/>
        </w:rPr>
        <w:t xml:space="preserve"> </w:t>
      </w:r>
      <w:r w:rsidR="002E33EA">
        <w:rPr>
          <w:rFonts w:ascii="Aptos" w:hAnsi="Aptos"/>
          <w:szCs w:val="24"/>
        </w:rPr>
        <w:t>and</w:t>
      </w:r>
      <w:r w:rsidRPr="001C08B5">
        <w:rPr>
          <w:rFonts w:ascii="Aptos" w:hAnsi="Aptos"/>
          <w:szCs w:val="24"/>
        </w:rPr>
        <w:t xml:space="preserve"> Steffens MC (2017) ‘Ingroup projection as a challenge of diversity: consensus about and complexity of superordinate categories’, in Sibley CG</w:t>
      </w:r>
      <w:r w:rsidRPr="002E33EA" w:rsidR="002E33EA">
        <w:rPr>
          <w:rFonts w:ascii="Aptos" w:hAnsi="Aptos"/>
          <w:szCs w:val="24"/>
        </w:rPr>
        <w:t xml:space="preserve"> </w:t>
      </w:r>
      <w:r w:rsidR="002E33EA">
        <w:rPr>
          <w:rFonts w:ascii="Aptos" w:hAnsi="Aptos"/>
          <w:szCs w:val="24"/>
        </w:rPr>
        <w:t>and</w:t>
      </w:r>
      <w:r w:rsidRPr="001C08B5">
        <w:rPr>
          <w:rFonts w:ascii="Aptos" w:hAnsi="Aptos"/>
          <w:szCs w:val="24"/>
        </w:rPr>
        <w:t xml:space="preserve"> Barlow FK (eds), </w:t>
      </w:r>
      <w:r w:rsidRPr="000D4E58">
        <w:rPr>
          <w:rFonts w:ascii="Aptos" w:hAnsi="Aptos"/>
          <w:i/>
          <w:szCs w:val="24"/>
        </w:rPr>
        <w:t>The Cambridge Handbook of the Psychology of Prejudice</w:t>
      </w:r>
      <w:r w:rsidRPr="001C08B5">
        <w:rPr>
          <w:rFonts w:ascii="Aptos" w:hAnsi="Aptos"/>
          <w:szCs w:val="24"/>
        </w:rPr>
        <w:t xml:space="preserve">, Cambridge University Press, pp. 65–89, </w:t>
      </w:r>
      <w:hyperlink w:history="1" r:id="rId141">
        <w:r w:rsidRPr="001E701A">
          <w:rPr>
            <w:rStyle w:val="Hyperlink"/>
          </w:rPr>
          <w:t>https://doi.org/10.1017/9781316161579.004</w:t>
        </w:r>
      </w:hyperlink>
      <w:r w:rsidRPr="001C08B5">
        <w:rPr>
          <w:rFonts w:ascii="Aptos" w:hAnsi="Aptos"/>
          <w:szCs w:val="24"/>
        </w:rPr>
        <w:t>.</w:t>
      </w:r>
      <w:r>
        <w:rPr>
          <w:rFonts w:ascii="Aptos" w:hAnsi="Aptos"/>
          <w:szCs w:val="24"/>
        </w:rPr>
        <w:t xml:space="preserve"> </w:t>
      </w:r>
    </w:p>
    <w:p w:rsidR="00F428D9" w:rsidP="00F428D9" w:rsidRDefault="00F428D9" w14:paraId="3386587E" w14:textId="16A00BE4">
      <w:pPr>
        <w:rPr>
          <w:rFonts w:ascii="Aptos" w:hAnsi="Aptos"/>
          <w:szCs w:val="24"/>
        </w:rPr>
      </w:pPr>
      <w:r w:rsidRPr="001C08B5">
        <w:rPr>
          <w:rFonts w:ascii="Aptos" w:hAnsi="Aptos"/>
          <w:szCs w:val="24"/>
        </w:rPr>
        <w:t>Wong FHC, Liu T, Leung DKY, Zhang AY, Au WSH, Kwok WW</w:t>
      </w:r>
      <w:r w:rsidRPr="002E33EA" w:rsidR="002E33EA">
        <w:rPr>
          <w:rFonts w:ascii="Aptos" w:hAnsi="Aptos"/>
          <w:szCs w:val="24"/>
        </w:rPr>
        <w:t xml:space="preserve"> </w:t>
      </w:r>
      <w:r w:rsidR="002E33EA">
        <w:rPr>
          <w:rFonts w:ascii="Aptos" w:hAnsi="Aptos"/>
          <w:szCs w:val="24"/>
        </w:rPr>
        <w:t>and</w:t>
      </w:r>
      <w:r w:rsidRPr="001C08B5">
        <w:rPr>
          <w:rFonts w:ascii="Aptos" w:hAnsi="Aptos"/>
          <w:szCs w:val="24"/>
        </w:rPr>
        <w:t xml:space="preserve"> Lum TYS (2021) ‘Consuming information related to COVID-19 on social media among older adults and its association with anxiety, social trust in information, and COVID-safe behaviours’, </w:t>
      </w:r>
      <w:r w:rsidRPr="000D4E58">
        <w:rPr>
          <w:rFonts w:ascii="Aptos" w:hAnsi="Aptos"/>
          <w:i/>
          <w:szCs w:val="24"/>
        </w:rPr>
        <w:t>Journal of Medical Internet Research</w:t>
      </w:r>
      <w:r w:rsidRPr="001C08B5">
        <w:rPr>
          <w:rFonts w:ascii="Aptos" w:hAnsi="Aptos"/>
          <w:szCs w:val="24"/>
        </w:rPr>
        <w:t>, 23(2): e26570</w:t>
      </w:r>
      <w:r w:rsidR="001464A5">
        <w:rPr>
          <w:rFonts w:ascii="Aptos" w:hAnsi="Aptos"/>
          <w:szCs w:val="24"/>
        </w:rPr>
        <w:t xml:space="preserve">, </w:t>
      </w:r>
      <w:hyperlink w:history="1" r:id="rId142">
        <w:r w:rsidRPr="007E0ADC" w:rsidR="001B37CC">
          <w:rPr>
            <w:rStyle w:val="Hyperlink"/>
          </w:rPr>
          <w:t>https://doi.org/10.2196/26570</w:t>
        </w:r>
      </w:hyperlink>
      <w:r w:rsidR="002443C2">
        <w:t xml:space="preserve">. </w:t>
      </w:r>
    </w:p>
    <w:p w:rsidR="00F428D9" w:rsidP="00F428D9" w:rsidRDefault="00F428D9" w14:paraId="43FDAB38" w14:textId="036446AC">
      <w:pPr>
        <w:rPr>
          <w:rFonts w:ascii="Aptos" w:hAnsi="Aptos"/>
          <w:szCs w:val="24"/>
        </w:rPr>
      </w:pPr>
      <w:r w:rsidRPr="00D8710A">
        <w:rPr>
          <w:rFonts w:ascii="Aptos" w:hAnsi="Aptos"/>
          <w:szCs w:val="24"/>
        </w:rPr>
        <w:t>Zellers R, Holtzman A, Rashkin H, Bisk Y, Farhadi A, Roesner F</w:t>
      </w:r>
      <w:r w:rsidRPr="00D8710A" w:rsidR="002E33EA">
        <w:rPr>
          <w:rFonts w:ascii="Aptos" w:hAnsi="Aptos"/>
          <w:szCs w:val="24"/>
        </w:rPr>
        <w:t xml:space="preserve"> and</w:t>
      </w:r>
      <w:r w:rsidRPr="00D8710A">
        <w:rPr>
          <w:rFonts w:ascii="Aptos" w:hAnsi="Aptos"/>
          <w:szCs w:val="24"/>
        </w:rPr>
        <w:t xml:space="preserve"> Choi Y (2019) ‘Defending against neural fake news’, </w:t>
      </w:r>
      <w:r w:rsidRPr="00D8710A" w:rsidR="00D60D86">
        <w:rPr>
          <w:rFonts w:ascii="Aptos" w:hAnsi="Aptos"/>
          <w:szCs w:val="24"/>
        </w:rPr>
        <w:t xml:space="preserve">[conference paper] </w:t>
      </w:r>
      <w:r w:rsidRPr="00D8710A">
        <w:rPr>
          <w:rFonts w:ascii="Aptos" w:hAnsi="Aptos"/>
          <w:i/>
          <w:szCs w:val="24"/>
        </w:rPr>
        <w:t>Advances in Neural Information Processing Systems</w:t>
      </w:r>
      <w:r w:rsidRPr="00D8710A">
        <w:rPr>
          <w:rFonts w:ascii="Aptos" w:hAnsi="Aptos"/>
          <w:szCs w:val="24"/>
        </w:rPr>
        <w:t>, 32</w:t>
      </w:r>
      <w:r w:rsidRPr="00D8710A" w:rsidR="00BB11FE">
        <w:rPr>
          <w:rFonts w:ascii="Aptos" w:hAnsi="Aptos"/>
          <w:szCs w:val="24"/>
        </w:rPr>
        <w:t xml:space="preserve">, </w:t>
      </w:r>
      <w:hyperlink w:history="1" r:id="rId143">
        <w:r w:rsidRPr="00D8710A" w:rsidR="00CD2732">
          <w:rPr>
            <w:rStyle w:val="Hyperlink"/>
          </w:rPr>
          <w:t>https://doi.org/10.48550/arXiv.1905.12616</w:t>
        </w:r>
      </w:hyperlink>
      <w:r w:rsidRPr="00D8710A" w:rsidR="00BB11FE">
        <w:rPr>
          <w:rFonts w:ascii="Aptos" w:hAnsi="Aptos"/>
          <w:szCs w:val="24"/>
        </w:rPr>
        <w:t>.</w:t>
      </w:r>
      <w:r w:rsidR="00CD2732">
        <w:rPr>
          <w:rFonts w:ascii="Aptos" w:hAnsi="Aptos"/>
          <w:szCs w:val="24"/>
        </w:rPr>
        <w:t xml:space="preserve"> </w:t>
      </w:r>
    </w:p>
    <w:p w:rsidR="00F428D9" w:rsidP="00F428D9" w:rsidRDefault="00F428D9" w14:paraId="759E6E30" w14:textId="202A39D1">
      <w:pPr>
        <w:rPr>
          <w:rFonts w:ascii="Aptos" w:hAnsi="Aptos"/>
          <w:szCs w:val="24"/>
        </w:rPr>
      </w:pPr>
      <w:r w:rsidRPr="001C08B5">
        <w:rPr>
          <w:rFonts w:ascii="Aptos" w:hAnsi="Aptos"/>
          <w:szCs w:val="24"/>
        </w:rPr>
        <w:t>Zheng Z</w:t>
      </w:r>
      <w:r w:rsidRPr="002E33EA" w:rsidR="002E33EA">
        <w:rPr>
          <w:rFonts w:ascii="Aptos" w:hAnsi="Aptos"/>
          <w:szCs w:val="24"/>
        </w:rPr>
        <w:t xml:space="preserve"> </w:t>
      </w:r>
      <w:r w:rsidR="002E33EA">
        <w:rPr>
          <w:rFonts w:ascii="Aptos" w:hAnsi="Aptos"/>
          <w:szCs w:val="24"/>
        </w:rPr>
        <w:t>and</w:t>
      </w:r>
      <w:r w:rsidRPr="001C08B5">
        <w:rPr>
          <w:rFonts w:ascii="Aptos" w:hAnsi="Aptos"/>
          <w:szCs w:val="24"/>
        </w:rPr>
        <w:t xml:space="preserve"> Bhatt B (2022) ‘Political polarization in Australia: a case study of brushfires in Australia’, in </w:t>
      </w:r>
      <w:r w:rsidR="001E3681">
        <w:rPr>
          <w:rFonts w:ascii="Aptos" w:hAnsi="Aptos"/>
          <w:szCs w:val="24"/>
        </w:rPr>
        <w:t xml:space="preserve">Qureshi I, Bhatt B, Gupta S and Tiwari AA (eds), </w:t>
      </w:r>
      <w:r w:rsidRPr="00437729">
        <w:rPr>
          <w:rFonts w:ascii="Aptos" w:hAnsi="Aptos"/>
          <w:i/>
          <w:szCs w:val="24"/>
        </w:rPr>
        <w:t>Causes and Symptoms of Socio-Cultural Polarization: Role of Information and Communication Technologies</w:t>
      </w:r>
      <w:r w:rsidRPr="001C08B5">
        <w:rPr>
          <w:rFonts w:ascii="Aptos" w:hAnsi="Aptos"/>
          <w:szCs w:val="24"/>
        </w:rPr>
        <w:t>, Springer Singapore, pp. 115–132</w:t>
      </w:r>
      <w:r w:rsidR="00CD5D90">
        <w:rPr>
          <w:rFonts w:ascii="Aptos" w:hAnsi="Aptos"/>
          <w:szCs w:val="24"/>
        </w:rPr>
        <w:t xml:space="preserve">, </w:t>
      </w:r>
      <w:hyperlink w:history="1" r:id="rId144">
        <w:r w:rsidRPr="007E0ADC" w:rsidR="00851C3C">
          <w:rPr>
            <w:rStyle w:val="Hyperlink"/>
          </w:rPr>
          <w:t>https://doi.org/10.1007/978-981-16-5268-4_5</w:t>
        </w:r>
      </w:hyperlink>
      <w:r w:rsidR="00851C3C">
        <w:t xml:space="preserve">. </w:t>
      </w:r>
    </w:p>
    <w:p w:rsidRPr="007B12A7" w:rsidR="00206EE0" w:rsidP="007B12A7" w:rsidRDefault="00206EE0" w14:paraId="350BD739" w14:textId="77777777">
      <w:r>
        <w:br w:type="page"/>
      </w:r>
    </w:p>
    <w:p w:rsidRPr="002076C1" w:rsidR="002076C1" w:rsidP="00730FD1" w:rsidRDefault="002076C1" w14:paraId="04EAC758" w14:textId="520C1844">
      <w:pPr>
        <w:pStyle w:val="Heading2"/>
      </w:pPr>
      <w:bookmarkStart w:name="_Toc225937662" w:id="98"/>
      <w:r>
        <w:lastRenderedPageBreak/>
        <w:t>Appendix A</w:t>
      </w:r>
      <w:r w:rsidR="004723FA">
        <w:t>:</w:t>
      </w:r>
      <w:r>
        <w:t xml:space="preserve"> Definitions</w:t>
      </w:r>
      <w:bookmarkEnd w:id="98"/>
      <w:r>
        <w:t xml:space="preserve"> </w:t>
      </w:r>
    </w:p>
    <w:p w:rsidR="00201E65" w:rsidP="00201E65" w:rsidRDefault="00201E65" w14:paraId="7420D92F" w14:textId="22221271">
      <w:pPr>
        <w:pStyle w:val="Heading3"/>
      </w:pPr>
      <w:bookmarkStart w:name="_Toc218511720" w:id="99"/>
      <w:bookmarkStart w:name="_Toc218520420" w:id="100"/>
      <w:bookmarkStart w:name="_Toc225937663" w:id="101"/>
      <w:r w:rsidRPr="00201E65">
        <w:t>Misinformation and disinformation</w:t>
      </w:r>
      <w:bookmarkEnd w:id="99"/>
      <w:bookmarkEnd w:id="100"/>
      <w:bookmarkEnd w:id="101"/>
    </w:p>
    <w:p w:rsidRPr="002076C1" w:rsidR="002076C1" w:rsidP="002076C1" w:rsidRDefault="002076C1" w14:paraId="3DEE2CCC" w14:textId="2FE667C7">
      <w:pPr>
        <w:tabs>
          <w:tab w:val="left" w:pos="1560"/>
        </w:tabs>
      </w:pPr>
      <w:r w:rsidRPr="00201E65">
        <w:rPr>
          <w:rStyle w:val="Strong"/>
        </w:rPr>
        <w:t>Misinformation</w:t>
      </w:r>
      <w:r w:rsidRPr="1F7B4542">
        <w:rPr>
          <w:b/>
          <w:bCs/>
        </w:rPr>
        <w:t xml:space="preserve"> </w:t>
      </w:r>
      <w:r w:rsidRPr="00201E65">
        <w:t>and</w:t>
      </w:r>
      <w:r w:rsidRPr="1F7B4542">
        <w:rPr>
          <w:b/>
          <w:bCs/>
        </w:rPr>
        <w:t xml:space="preserve"> </w:t>
      </w:r>
      <w:r w:rsidRPr="00201E65">
        <w:rPr>
          <w:rStyle w:val="Strong"/>
        </w:rPr>
        <w:t>disinformation</w:t>
      </w:r>
      <w:r>
        <w:t xml:space="preserve"> vary in intent and strategic deployment in the information environment. As inferring intent can be challenging and existing research generally does not distinguish between the two, here we use the term misinformation to broadly refer to </w:t>
      </w:r>
      <w:r w:rsidRPr="1F7B4542">
        <w:rPr>
          <w:i/>
          <w:iCs/>
        </w:rPr>
        <w:t>all forms of false or misleading content</w:t>
      </w:r>
      <w:r>
        <w:t xml:space="preserve">, including but not limited to intentionally created and disseminated disinformation; this allows us to align this </w:t>
      </w:r>
      <w:r w:rsidR="00B45D2C">
        <w:t>r</w:t>
      </w:r>
      <w:r>
        <w:t>eport with the understandings of both experts and lay people</w:t>
      </w:r>
      <w:r w:rsidRPr="00105D9B" w:rsidR="00105D9B">
        <w:t xml:space="preserve"> (</w:t>
      </w:r>
      <w:r w:rsidR="00266224">
        <w:t>Pickard 2019</w:t>
      </w:r>
      <w:r w:rsidRPr="00105D9B" w:rsidR="00105D9B">
        <w:t>)</w:t>
      </w:r>
      <w:r>
        <w:t>. A key reason why the research literature does not differentiate between mis</w:t>
      </w:r>
      <w:r w:rsidR="005E54DF">
        <w:noBreakHyphen/>
      </w:r>
      <w:r>
        <w:t xml:space="preserve"> and disinformation is because research has focused on people’s abilities to identify any information as factually correct or incorrect, regardless of the communicator’s intent. This focus remains in the current </w:t>
      </w:r>
      <w:r w:rsidR="00B45D2C">
        <w:t>r</w:t>
      </w:r>
      <w:r>
        <w:t>eport, although we do recognise that features of communication source (e.g.,</w:t>
      </w:r>
      <w:r w:rsidR="005E54DF">
        <w:t> </w:t>
      </w:r>
      <w:r>
        <w:t>trustworthiness, as we discuss below), are important.</w:t>
      </w:r>
    </w:p>
    <w:p w:rsidR="00201E65" w:rsidP="00201E65" w:rsidRDefault="00201E65" w14:paraId="5DE765CB" w14:textId="660BDEA5">
      <w:pPr>
        <w:pStyle w:val="Heading3"/>
      </w:pPr>
      <w:bookmarkStart w:name="_Toc218511721" w:id="102"/>
      <w:bookmarkStart w:name="_Toc218520421" w:id="103"/>
      <w:bookmarkStart w:name="_Toc225937664" w:id="104"/>
      <w:r w:rsidRPr="00201E65">
        <w:t>Trust</w:t>
      </w:r>
      <w:bookmarkEnd w:id="102"/>
      <w:bookmarkEnd w:id="103"/>
      <w:bookmarkEnd w:id="104"/>
    </w:p>
    <w:p w:rsidRPr="002076C1" w:rsidR="002076C1" w:rsidP="002076C1" w:rsidRDefault="002076C1" w14:paraId="75395FEE" w14:textId="64DCBB1D">
      <w:pPr>
        <w:tabs>
          <w:tab w:val="left" w:pos="1560"/>
        </w:tabs>
      </w:pPr>
      <w:r w:rsidRPr="00201E65">
        <w:rPr>
          <w:rStyle w:val="Strong"/>
        </w:rPr>
        <w:t>Trust</w:t>
      </w:r>
      <w:r w:rsidRPr="1F7B4542">
        <w:rPr>
          <w:b/>
          <w:bCs/>
        </w:rPr>
        <w:t xml:space="preserve"> </w:t>
      </w:r>
      <w:r>
        <w:t xml:space="preserve">refers to the reliance on or confidence in the dependability of someone or something to yield relatively favourable outcomes to oneself when those outcomes are </w:t>
      </w:r>
      <w:proofErr w:type="gramStart"/>
      <w:r>
        <w:t>actually unknown</w:t>
      </w:r>
      <w:proofErr w:type="gramEnd"/>
      <w:r>
        <w:t>. Trust manifests through people’s willingness to place their fate in the hands of others without being assured of specific outcomes by external cost</w:t>
      </w:r>
      <w:r w:rsidR="005E54DF">
        <w:noBreakHyphen/>
      </w:r>
      <w:r>
        <w:t>reward structures (i.e., structure ensuring specific outcomes thereby removing the need for trust</w:t>
      </w:r>
      <w:r w:rsidRPr="00105D9B" w:rsidR="00105D9B">
        <w:t xml:space="preserve"> (</w:t>
      </w:r>
      <w:proofErr w:type="spellStart"/>
      <w:r w:rsidR="00266224">
        <w:t>Badrinathan</w:t>
      </w:r>
      <w:proofErr w:type="spellEnd"/>
      <w:r w:rsidR="00266224">
        <w:t xml:space="preserve"> 2021</w:t>
      </w:r>
      <w:r w:rsidRPr="00105D9B" w:rsidR="00105D9B">
        <w:t>)</w:t>
      </w:r>
      <w:r>
        <w:t>). Subjectively, trust is the degree to which people feel they can depend on others to do what those others say they will do without causing harm. Trust</w:t>
      </w:r>
      <w:r w:rsidR="007B12A7">
        <w:t> </w:t>
      </w:r>
      <w:r>
        <w:t>facilitates peaceful and stable social relations that are the basis for collective behaviour and productive cooperation</w:t>
      </w:r>
      <w:r w:rsidRPr="00105D9B" w:rsidR="00105D9B">
        <w:t xml:space="preserve"> (</w:t>
      </w:r>
      <w:r w:rsidR="0027225F">
        <w:t>Matema and Kariuki 2022</w:t>
      </w:r>
      <w:r w:rsidRPr="00105D9B" w:rsidR="00105D9B">
        <w:t>)</w:t>
      </w:r>
      <w:r>
        <w:t>.</w:t>
      </w:r>
    </w:p>
    <w:p w:rsidR="00201E65" w:rsidP="00201E65" w:rsidRDefault="00201E65" w14:paraId="2146AA61" w14:textId="37358B05">
      <w:pPr>
        <w:pStyle w:val="Heading3"/>
      </w:pPr>
      <w:bookmarkStart w:name="_Toc218511722" w:id="105"/>
      <w:bookmarkStart w:name="_Toc218520422" w:id="106"/>
      <w:bookmarkStart w:name="_Toc225937665" w:id="107"/>
      <w:r w:rsidRPr="00201E65">
        <w:t>Social cohesion</w:t>
      </w:r>
      <w:bookmarkEnd w:id="105"/>
      <w:bookmarkEnd w:id="106"/>
      <w:bookmarkEnd w:id="107"/>
    </w:p>
    <w:p w:rsidRPr="002076C1" w:rsidR="002076C1" w:rsidP="002076C1" w:rsidRDefault="002076C1" w14:paraId="352214CA" w14:textId="5A912D1D">
      <w:pPr>
        <w:tabs>
          <w:tab w:val="left" w:pos="1560"/>
        </w:tabs>
      </w:pPr>
      <w:r w:rsidRPr="00201E65">
        <w:rPr>
          <w:rStyle w:val="Strong"/>
        </w:rPr>
        <w:t>Social cohesion</w:t>
      </w:r>
      <w:r>
        <w:t xml:space="preserve"> is often variably </w:t>
      </w:r>
      <w:proofErr w:type="gramStart"/>
      <w:r>
        <w:t>defined, but</w:t>
      </w:r>
      <w:proofErr w:type="gramEnd"/>
      <w:r>
        <w:t xml:space="preserve"> broadly represents group </w:t>
      </w:r>
      <w:proofErr w:type="gramStart"/>
      <w:r>
        <w:t>members’</w:t>
      </w:r>
      <w:proofErr w:type="gramEnd"/>
      <w:r>
        <w:t xml:space="preserve"> shared subjective sense of common bonds and common purpose. This manifests in mutual collaboration through consensually agreed</w:t>
      </w:r>
      <w:r w:rsidR="005E54DF">
        <w:noBreakHyphen/>
      </w:r>
      <w:r>
        <w:t>upon procedures and practices (e.g., laws). Subjectively, social cohesion is experienced through strength of the bonds linking members to the group (and, subsequently, trust</w:t>
      </w:r>
      <w:r w:rsidRPr="00105D9B" w:rsidR="00105D9B">
        <w:t xml:space="preserve"> (</w:t>
      </w:r>
      <w:proofErr w:type="spellStart"/>
      <w:r w:rsidR="00E12C2F">
        <w:t>Badrinathan</w:t>
      </w:r>
      <w:proofErr w:type="spellEnd"/>
      <w:r w:rsidR="00E12C2F">
        <w:t xml:space="preserve"> 2021</w:t>
      </w:r>
      <w:r w:rsidRPr="00105D9B" w:rsidR="00105D9B">
        <w:t>)</w:t>
      </w:r>
      <w:r>
        <w:t>), the sense of belongingness and community within the group, and the feelings of positive social attraction toward fellow group members</w:t>
      </w:r>
      <w:r w:rsidRPr="00105D9B" w:rsidR="00105D9B">
        <w:t xml:space="preserve"> (</w:t>
      </w:r>
      <w:proofErr w:type="spellStart"/>
      <w:r w:rsidR="00E12C2F">
        <w:t>Koetke</w:t>
      </w:r>
      <w:proofErr w:type="spellEnd"/>
      <w:r w:rsidR="00E12C2F">
        <w:t xml:space="preserve"> et al. 2022</w:t>
      </w:r>
      <w:r w:rsidRPr="00105D9B" w:rsidR="00105D9B">
        <w:t>)</w:t>
      </w:r>
      <w:r>
        <w:t xml:space="preserve">. Once the parameters of social cohesion are in place, democratic societies and institutions can peacefully weather diversity, debates and disagreements; social cohesion is not uniformity in attitudes and opinions, but agreement about who and what </w:t>
      </w:r>
      <w:r w:rsidR="00D270F1">
        <w:t>‘</w:t>
      </w:r>
      <w:r>
        <w:t>we</w:t>
      </w:r>
      <w:r w:rsidR="00D270F1">
        <w:t>’</w:t>
      </w:r>
      <w:r>
        <w:t xml:space="preserve"> are</w:t>
      </w:r>
      <w:r w:rsidRPr="00105D9B" w:rsidR="00105D9B">
        <w:t xml:space="preserve"> (</w:t>
      </w:r>
      <w:r w:rsidR="00E12C2F">
        <w:t xml:space="preserve">Ribeiro et al. </w:t>
      </w:r>
      <w:r w:rsidR="003C7959">
        <w:t>2017</w:t>
      </w:r>
      <w:r w:rsidRPr="00105D9B" w:rsidR="00105D9B">
        <w:t>)</w:t>
      </w:r>
      <w:r>
        <w:t xml:space="preserve">. The research on misinformation has paid limited attention to cohesion in a broad sense, focusing instead primarily on how misinformation polarises communities, breaking down this shared sense of </w:t>
      </w:r>
      <w:r w:rsidR="00D270F1">
        <w:t>‘</w:t>
      </w:r>
      <w:r>
        <w:t>we</w:t>
      </w:r>
      <w:r w:rsidR="00D270F1">
        <w:t>’</w:t>
      </w:r>
      <w:r>
        <w:t>, and limiting or removing the basis for respectful diversity, debate and disagreement. This</w:t>
      </w:r>
      <w:r w:rsidR="005E54DF">
        <w:t> </w:t>
      </w:r>
      <w:r>
        <w:t xml:space="preserve">polarisation highlights a critical caveat: social cohesion, </w:t>
      </w:r>
      <w:r>
        <w:lastRenderedPageBreak/>
        <w:t xml:space="preserve">as defined, can occur within societal subgroups while conflict obtains between them. Polarised debates over who </w:t>
      </w:r>
      <w:r w:rsidR="00D270F1">
        <w:t>‘</w:t>
      </w:r>
      <w:r>
        <w:t>we</w:t>
      </w:r>
      <w:r w:rsidR="00D270F1">
        <w:t>’</w:t>
      </w:r>
      <w:r>
        <w:t xml:space="preserve"> are at the societal level would indicate a lack of societal cohesion despite social cohesion within the subgroups</w:t>
      </w:r>
      <w:r w:rsidRPr="00105D9B" w:rsidR="00105D9B">
        <w:t xml:space="preserve"> (</w:t>
      </w:r>
      <w:r w:rsidRPr="002076C1" w:rsidR="00522427">
        <w:t>Osmundsen</w:t>
      </w:r>
      <w:r w:rsidR="00522427">
        <w:t xml:space="preserve"> et al</w:t>
      </w:r>
      <w:r w:rsidR="006E5C5D">
        <w:t>. 2021</w:t>
      </w:r>
      <w:r w:rsidR="00D34943">
        <w:t xml:space="preserve">; Tucker et al. </w:t>
      </w:r>
      <w:r w:rsidR="00E82300">
        <w:t>2018</w:t>
      </w:r>
      <w:r w:rsidRPr="00105D9B" w:rsidR="00105D9B">
        <w:t>)</w:t>
      </w:r>
      <w:r>
        <w:t xml:space="preserve">. For this </w:t>
      </w:r>
      <w:r w:rsidR="00B45D2C">
        <w:t>r</w:t>
      </w:r>
      <w:r>
        <w:t>eport, our attention will be focused primarily on social cohesion at the societal level.</w:t>
      </w:r>
    </w:p>
    <w:p w:rsidR="00201E65" w:rsidP="00201E65" w:rsidRDefault="00201E65" w14:paraId="63CEA151" w14:textId="06981EFE">
      <w:pPr>
        <w:pStyle w:val="Heading3"/>
      </w:pPr>
      <w:bookmarkStart w:name="_Toc218511723" w:id="108"/>
      <w:bookmarkStart w:name="_Toc218520423" w:id="109"/>
      <w:bookmarkStart w:name="_Toc225937666" w:id="110"/>
      <w:r w:rsidRPr="00201E65">
        <w:t>Information resilience</w:t>
      </w:r>
      <w:bookmarkEnd w:id="108"/>
      <w:bookmarkEnd w:id="109"/>
      <w:bookmarkEnd w:id="110"/>
    </w:p>
    <w:p w:rsidRPr="002076C1" w:rsidR="002076C1" w:rsidP="002076C1" w:rsidRDefault="002076C1" w14:paraId="77844F70" w14:textId="2D34EE3E">
      <w:pPr>
        <w:tabs>
          <w:tab w:val="left" w:pos="1560"/>
        </w:tabs>
      </w:pPr>
      <w:r w:rsidRPr="00201E65">
        <w:rPr>
          <w:rStyle w:val="Strong"/>
        </w:rPr>
        <w:t>Information resilience</w:t>
      </w:r>
      <w:r>
        <w:t xml:space="preserve"> is a subtype of a broader concept of individual resilience, or the capacity to be steadfast and adapt in the face of challenges or adversity</w:t>
      </w:r>
      <w:r w:rsidRPr="00105D9B" w:rsidR="00105D9B">
        <w:t xml:space="preserve"> (</w:t>
      </w:r>
      <w:r w:rsidRPr="002076C1" w:rsidR="00EB0B53">
        <w:t xml:space="preserve">Allcott </w:t>
      </w:r>
      <w:r w:rsidR="00EB0B53">
        <w:t xml:space="preserve">and </w:t>
      </w:r>
      <w:r w:rsidRPr="002076C1" w:rsidR="00EB0B53">
        <w:t>Gentzkow 2017</w:t>
      </w:r>
      <w:r w:rsidRPr="00105D9B" w:rsidR="00105D9B">
        <w:t>)</w:t>
      </w:r>
      <w:r w:rsidR="00206EE0">
        <w:t>.</w:t>
      </w:r>
      <w:r>
        <w:t xml:space="preserve"> In its more focused form, information resilience refers to individuals’ and society’s capacity to ward off or recover from the impact of misinformation when encountered</w:t>
      </w:r>
      <w:r w:rsidRPr="00105D9B" w:rsidR="00105D9B">
        <w:t xml:space="preserve"> (</w:t>
      </w:r>
      <w:r w:rsidR="00EB0B53">
        <w:t>Jones 2019</w:t>
      </w:r>
      <w:r w:rsidRPr="00105D9B" w:rsidR="00105D9B">
        <w:t>)</w:t>
      </w:r>
      <w:r>
        <w:t>. Across the misinformation field, researchers infer resilience based on specific measures relevant to a given intervention, such as web page navigation, assessing credibility of content, information and civics engagement. Other</w:t>
      </w:r>
      <w:r w:rsidR="007B12A7">
        <w:t> </w:t>
      </w:r>
      <w:r>
        <w:t>more psychological measures include information discernment (the ability to differentiate between factual and misleading content), and misinformation effects on memory, reasoning, decision</w:t>
      </w:r>
      <w:r w:rsidR="005E54DF">
        <w:noBreakHyphen/>
      </w:r>
      <w:r>
        <w:t>making, beliefs, and attitudes.</w:t>
      </w:r>
    </w:p>
    <w:p w:rsidRPr="00201E65" w:rsidR="00201E65" w:rsidP="00201E65" w:rsidRDefault="00201E65" w14:paraId="3F4AD594" w14:textId="77777777">
      <w:pPr>
        <w:pStyle w:val="Heading3"/>
      </w:pPr>
      <w:bookmarkStart w:name="_Toc218511724" w:id="111"/>
      <w:bookmarkStart w:name="_Toc218520424" w:id="112"/>
      <w:bookmarkStart w:name="_Toc225937667" w:id="113"/>
      <w:r w:rsidRPr="00201E65">
        <w:t>Democratic resilience</w:t>
      </w:r>
      <w:bookmarkEnd w:id="111"/>
      <w:bookmarkEnd w:id="112"/>
      <w:bookmarkEnd w:id="113"/>
      <w:r w:rsidRPr="00201E65">
        <w:t xml:space="preserve"> </w:t>
      </w:r>
    </w:p>
    <w:p w:rsidR="001C721D" w:rsidP="008E22D0" w:rsidRDefault="002076C1" w14:paraId="4D086033" w14:textId="228BA2B8">
      <w:pPr>
        <w:tabs>
          <w:tab w:val="left" w:pos="1560"/>
        </w:tabs>
      </w:pPr>
      <w:r w:rsidRPr="00201E65">
        <w:rPr>
          <w:rStyle w:val="Strong"/>
        </w:rPr>
        <w:t>Democratic resilience</w:t>
      </w:r>
      <w:r w:rsidRPr="1F7B4542">
        <w:rPr>
          <w:b/>
          <w:bCs/>
        </w:rPr>
        <w:t xml:space="preserve"> </w:t>
      </w:r>
      <w:r>
        <w:t>describes how</w:t>
      </w:r>
      <w:r w:rsidRPr="1F7B4542">
        <w:rPr>
          <w:b/>
          <w:bCs/>
        </w:rPr>
        <w:t xml:space="preserve"> </w:t>
      </w:r>
      <w:r>
        <w:t xml:space="preserve">democracies can </w:t>
      </w:r>
      <w:r w:rsidR="00D270F1">
        <w:t>‘</w:t>
      </w:r>
      <w:r>
        <w:t>prevent or react to challenges without losing [their] democratic character</w:t>
      </w:r>
      <w:r w:rsidR="00D270F1">
        <w:t>’</w:t>
      </w:r>
      <w:r w:rsidRPr="00105D9B" w:rsidR="00105D9B">
        <w:t xml:space="preserve"> (</w:t>
      </w:r>
      <w:r w:rsidR="00EB0B53">
        <w:t>Heller 2021</w:t>
      </w:r>
      <w:r w:rsidRPr="00105D9B" w:rsidR="00105D9B">
        <w:t>)</w:t>
      </w:r>
      <w:r>
        <w:t xml:space="preserve">. This can be achieved through the persistence of </w:t>
      </w:r>
      <w:r w:rsidR="00D270F1">
        <w:t>‘</w:t>
      </w:r>
      <w:r>
        <w:t>democratic ideals</w:t>
      </w:r>
      <w:r w:rsidR="00D270F1">
        <w:t>’</w:t>
      </w:r>
      <w:r>
        <w:t xml:space="preserve"> among the population</w:t>
      </w:r>
      <w:r w:rsidRPr="00105D9B" w:rsidR="00105D9B">
        <w:t xml:space="preserve"> (</w:t>
      </w:r>
      <w:r w:rsidR="00EB0B53">
        <w:t>Haslam et al. 2020</w:t>
      </w:r>
      <w:r w:rsidRPr="00105D9B" w:rsidR="00105D9B">
        <w:t>)</w:t>
      </w:r>
      <w:r>
        <w:t xml:space="preserve">, including the recognition of </w:t>
      </w:r>
      <w:r w:rsidR="00D270F1">
        <w:t>‘</w:t>
      </w:r>
      <w:r>
        <w:t>the legitimacy of political opponents</w:t>
      </w:r>
      <w:r w:rsidR="00D270F1">
        <w:t>’</w:t>
      </w:r>
      <w:r>
        <w:t xml:space="preserve">, </w:t>
      </w:r>
      <w:r w:rsidR="00D270F1">
        <w:t>‘</w:t>
      </w:r>
      <w:r>
        <w:t>peaceful resolution of disagreements</w:t>
      </w:r>
      <w:r w:rsidR="00D270F1">
        <w:t>’</w:t>
      </w:r>
      <w:r>
        <w:t xml:space="preserve">, and </w:t>
      </w:r>
      <w:r w:rsidR="00D270F1">
        <w:t>‘</w:t>
      </w:r>
      <w:r>
        <w:t>unequivocal support for civil liberties of minorities</w:t>
      </w:r>
      <w:r w:rsidR="00D270F1">
        <w:t>’</w:t>
      </w:r>
      <w:r w:rsidRPr="00105D9B" w:rsidR="00105D9B">
        <w:t xml:space="preserve"> (</w:t>
      </w:r>
      <w:r w:rsidR="003F2AB6">
        <w:t>Kunda 1990</w:t>
      </w:r>
      <w:r w:rsidRPr="00105D9B" w:rsidR="00105D9B">
        <w:t>)</w:t>
      </w:r>
      <w:r>
        <w:t>. Democratic resilience is reliant, in part, on a shared set of values and institutions enabling the maintenance of a diversity of other values, opinions and lifestyles under a shared national social identity. Democratic resilience frequently is a downstream beneficiary of social cohesion and institutional trust. National security is part of this and refers to the protection of a nation’s stability and well</w:t>
      </w:r>
      <w:r w:rsidR="005E54DF">
        <w:noBreakHyphen/>
      </w:r>
      <w:r>
        <w:t>being from various threats, including military, economic, social, and environmental factors that can significantly impact the quality of life and choices available to the government and its people.</w:t>
      </w:r>
    </w:p>
    <w:sectPr w:rsidR="001C721D" w:rsidSect="003B2C6C">
      <w:headerReference w:type="even" r:id="rId145"/>
      <w:headerReference w:type="default" r:id="rId146"/>
      <w:footerReference w:type="even" r:id="rId147"/>
      <w:headerReference w:type="first" r:id="rId148"/>
      <w:footerReference w:type="first" r:id="rId149"/>
      <w:type w:val="continuous"/>
      <w:pgSz w:w="11906" w:h="16838" w:orient="portrait" w:code="9"/>
      <w:pgMar w:top="1440" w:right="1274" w:bottom="1440" w:left="1440"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640" w:rsidP="00820A4C" w:rsidRDefault="00617640" w14:paraId="307739C9" w14:textId="77777777">
      <w:pPr>
        <w:spacing w:after="0"/>
      </w:pPr>
      <w:r>
        <w:separator/>
      </w:r>
    </w:p>
  </w:endnote>
  <w:endnote w:type="continuationSeparator" w:id="0">
    <w:p w:rsidR="00617640" w:rsidP="00820A4C" w:rsidRDefault="00617640" w14:paraId="731FB00A" w14:textId="77777777">
      <w:pPr>
        <w:spacing w:after="0"/>
      </w:pPr>
      <w:r>
        <w:continuationSeparator/>
      </w:r>
    </w:p>
  </w:endnote>
  <w:endnote w:type="continuationNotice" w:id="1">
    <w:p w:rsidR="00617640" w:rsidRDefault="00617640" w14:paraId="3007EBE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6057B" w:rsidRDefault="00A6057B" w14:paraId="5CF9214C" w14:textId="77777777">
    <w:pPr>
      <w:pStyle w:val="Footer"/>
    </w:pPr>
    <w:r>
      <w:rPr>
        <w:noProof/>
      </w:rPr>
      <mc:AlternateContent>
        <mc:Choice Requires="wps">
          <w:drawing>
            <wp:anchor distT="0" distB="0" distL="0" distR="0" simplePos="0" relativeHeight="251658246" behindDoc="0" locked="0" layoutInCell="1" allowOverlap="1" wp14:anchorId="2B6E9033" wp14:editId="4B9EB617">
              <wp:simplePos x="635" y="635"/>
              <wp:positionH relativeFrom="page">
                <wp:align>center</wp:align>
              </wp:positionH>
              <wp:positionV relativeFrom="page">
                <wp:align>bottom</wp:align>
              </wp:positionV>
              <wp:extent cx="551815" cy="452755"/>
              <wp:effectExtent l="0" t="0" r="635" b="0"/>
              <wp:wrapNone/>
              <wp:docPr id="19307161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C305D6" w:rsidR="00A6057B" w:rsidP="00C305D6" w:rsidRDefault="00A6057B" w14:paraId="59BF548B" w14:textId="77777777">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B6E9033">
              <v:stroke joinstyle="miter"/>
              <v:path gradientshapeok="t" o:connecttype="rect"/>
            </v:shapetype>
            <v:shape id="Text Box 5"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v:textbox style="mso-fit-shape-to-text:t" inset="0,0,0,15pt">
                <w:txbxContent>
                  <w:p w:rsidRPr="00C305D6" w:rsidR="00A6057B" w:rsidP="00C305D6" w:rsidRDefault="00A6057B" w14:paraId="59BF548B" w14:textId="77777777">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v:textbox>
              <w10:wrap anchorx="page" anchory="page"/>
            </v:shape>
          </w:pict>
        </mc:Fallback>
      </mc:AlternateContent>
    </w:r>
  </w:p>
  <w:p w:rsidR="00A6057B" w:rsidRDefault="00A6057B" w14:paraId="5C7F495C" w14:textId="77777777"/>
  <w:p w:rsidR="00A6057B" w:rsidRDefault="00A6057B" w14:paraId="1A2E25B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57B" w:rsidP="00EE0B66" w:rsidRDefault="00A6057B" w14:paraId="7F655C56" w14:textId="188D177A">
    <w:pPr>
      <w:pStyle w:val="Footer"/>
    </w:pPr>
    <w:r>
      <w:t xml:space="preserve">Information resilience: </w:t>
    </w:r>
    <w:r w:rsidR="007279F0">
      <w:t>h</w:t>
    </w:r>
    <w:r>
      <w:t>ow misinformation undermines social cohesion, trust and democracy</w:t>
    </w:r>
  </w:p>
  <w:p w:rsidR="00A6057B" w:rsidP="1F7B4542" w:rsidRDefault="00A6057B" w14:paraId="6E945D61" w14:textId="77777777">
    <w:pPr>
      <w:pStyle w:val="Footer"/>
      <w:tabs>
        <w:tab w:val="clear" w:pos="4513"/>
      </w:tabs>
      <w:rPr>
        <w:noProof/>
      </w:rPr>
    </w:pPr>
    <w:r w:rsidRPr="00064924">
      <w:rPr>
        <w:b/>
        <w:bCs/>
        <w:color w:val="95C423" w:themeColor="accent2"/>
      </w:rPr>
      <w:t xml:space="preserve">| </w:t>
    </w:r>
    <w:r w:rsidRPr="1F7B4542">
      <w:rPr>
        <w:b/>
        <w:bCs/>
      </w:rPr>
      <w:t>chiefscientist</w:t>
    </w:r>
    <w:r w:rsidRPr="1F7B4542">
      <w:t>.gov.au</w:t>
    </w:r>
    <w:r>
      <w:tab/>
    </w:r>
    <w:sdt>
      <w:sdtPr>
        <w:id w:val="1165517255"/>
        <w:docPartObj>
          <w:docPartGallery w:val="Page Numbers (Bottom of Page)"/>
          <w:docPartUnique/>
        </w:docPartObj>
      </w:sdtPr>
      <w:sdtEndPr>
        <w:rPr>
          <w:noProof/>
        </w:rPr>
      </w:sdtEndPr>
      <w:sdtContent>
        <w:r>
          <w:fldChar w:fldCharType="begin"/>
        </w:r>
        <w:r>
          <w:instrText xml:space="preserve"> PAGE  \* Arabic  \* MERGEFORMAT </w:instrText>
        </w:r>
        <w:r>
          <w:fldChar w:fldCharType="separate"/>
        </w:r>
        <w: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57B" w:rsidP="00064924" w:rsidRDefault="00A6057B" w14:paraId="523331E7" w14:textId="6E756D7F">
    <w:pPr>
      <w:pStyle w:val="URL"/>
      <w:spacing w:after="320"/>
    </w:pPr>
    <w:bookmarkStart w:name="_Hlk218511211" w:id="27"/>
    <w:bookmarkStart w:name="_Hlk218511212" w:id="28"/>
    <w:bookmarkStart w:name="_Hlk218511213" w:id="29"/>
    <w:bookmarkStart w:name="_Hlk218511214" w:id="30"/>
    <w:bookmarkStart w:name="_Hlk218511252" w:id="31"/>
    <w:bookmarkStart w:name="_Hlk218511253" w:id="32"/>
    <w:bookmarkStart w:name="_Hlk218511254" w:id="33"/>
    <w:bookmarkStart w:name="_Hlk218511255" w:id="34"/>
    <w:bookmarkStart w:name="_Hlk218511260" w:id="35"/>
    <w:bookmarkStart w:name="_Hlk218511261" w:id="36"/>
    <w:bookmarkStart w:name="_Hlk218511262" w:id="37"/>
    <w:bookmarkStart w:name="_Hlk218511263" w:id="38"/>
    <w:r w:rsidRPr="00064924">
      <w:rPr>
        <w:b/>
        <w:bCs/>
        <w:color w:val="95C423" w:themeColor="accent2"/>
        <w:sz w:val="36"/>
        <w:szCs w:val="28"/>
      </w:rPr>
      <w:t>|</w:t>
    </w:r>
    <w:r w:rsidRPr="00064924">
      <w:rPr>
        <w:b/>
        <w:bCs/>
      </w:rPr>
      <w:t xml:space="preserve"> chiefscientist</w:t>
    </w:r>
    <w:r>
      <w:t>.gov.au</w:t>
    </w:r>
    <w:bookmarkEnd w:id="27"/>
    <w:bookmarkEnd w:id="28"/>
    <w:bookmarkEnd w:id="29"/>
    <w:bookmarkEnd w:id="30"/>
    <w:bookmarkEnd w:id="31"/>
    <w:bookmarkEnd w:id="32"/>
    <w:bookmarkEnd w:id="33"/>
    <w:bookmarkEnd w:id="34"/>
    <w:bookmarkEnd w:id="35"/>
    <w:bookmarkEnd w:id="36"/>
    <w:bookmarkEnd w:id="37"/>
    <w:bookmarkEnd w:id="38"/>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26036" w:rsidRDefault="00C305D6" w14:paraId="0678C622" w14:textId="23BDB7CE">
    <w:pPr>
      <w:pStyle w:val="Footer"/>
    </w:pPr>
    <w:r>
      <w:rPr>
        <w:noProof/>
      </w:rPr>
      <mc:AlternateContent>
        <mc:Choice Requires="wps">
          <w:drawing>
            <wp:anchor distT="0" distB="0" distL="0" distR="0" simplePos="0" relativeHeight="251658243" behindDoc="0" locked="0" layoutInCell="1" allowOverlap="1" wp14:anchorId="4041285C" wp14:editId="2078FC91">
              <wp:simplePos x="635" y="635"/>
              <wp:positionH relativeFrom="page">
                <wp:align>center</wp:align>
              </wp:positionH>
              <wp:positionV relativeFrom="page">
                <wp:align>bottom</wp:align>
              </wp:positionV>
              <wp:extent cx="551815" cy="452755"/>
              <wp:effectExtent l="0" t="0" r="635" b="0"/>
              <wp:wrapNone/>
              <wp:docPr id="10834126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C305D6" w:rsidR="00C305D6" w:rsidP="00C305D6" w:rsidRDefault="00C305D6" w14:paraId="4FB76337" w14:textId="4966175C">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041285C">
              <v:stroke joinstyle="miter"/>
              <v:path gradientshapeok="t" o:connecttype="rect"/>
            </v:shapetype>
            <v:shape id="_x0000_s1029" style="position:absolute;margin-left:0;margin-top:0;width:43.45pt;height:35.65pt;z-index:251658243;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v:textbox style="mso-fit-shape-to-text:t" inset="0,0,0,15pt">
                <w:txbxContent>
                  <w:p w:rsidRPr="00C305D6" w:rsidR="00C305D6" w:rsidP="00C305D6" w:rsidRDefault="00C305D6" w14:paraId="4FB76337" w14:textId="4966175C">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v:textbox>
              <w10:wrap anchorx="page" anchory="page"/>
            </v:shape>
          </w:pict>
        </mc:Fallback>
      </mc:AlternateContent>
    </w:r>
  </w:p>
  <w:p w:rsidR="00B54BF3" w:rsidRDefault="00B54BF3" w14:paraId="6B6FC903" w14:textId="77777777"/>
  <w:p w:rsidR="00B54BF3" w:rsidRDefault="00B54BF3" w14:paraId="247CACA2"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2C67FE" w:rsidR="00F26036" w:rsidP="00064924" w:rsidRDefault="00C305D6" w14:paraId="67D79E2F" w14:textId="4645C2C4">
    <w:pPr>
      <w:pStyle w:val="URL"/>
      <w:spacing w:after="320"/>
      <w:rPr>
        <w:color w:val="auto"/>
      </w:rPr>
    </w:pPr>
    <w:bookmarkStart w:name="_Hlk218501288" w:id="116"/>
    <w:bookmarkStart w:name="_Hlk218501289" w:id="117"/>
    <w:r w:rsidRPr="00064924">
      <w:rPr>
        <w:b/>
        <w:bCs/>
        <w:noProof/>
        <w:color w:val="95C423" w:themeColor="accent2"/>
        <w:sz w:val="36"/>
        <w:szCs w:val="28"/>
      </w:rPr>
      <mc:AlternateContent>
        <mc:Choice Requires="wps">
          <w:drawing>
            <wp:anchor distT="0" distB="0" distL="0" distR="0" simplePos="0" relativeHeight="251658242" behindDoc="0" locked="0" layoutInCell="1" allowOverlap="1" wp14:anchorId="35B326C8" wp14:editId="0682E858">
              <wp:simplePos x="914400" y="10010775"/>
              <wp:positionH relativeFrom="page">
                <wp:align>center</wp:align>
              </wp:positionH>
              <wp:positionV relativeFrom="page">
                <wp:align>bottom</wp:align>
              </wp:positionV>
              <wp:extent cx="551815" cy="452755"/>
              <wp:effectExtent l="0" t="0" r="635" b="0"/>
              <wp:wrapNone/>
              <wp:docPr id="2326261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C305D6" w:rsidR="00C305D6" w:rsidP="00C305D6" w:rsidRDefault="00C305D6" w14:paraId="1B577C66" w14:textId="064C0DC7">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5B326C8">
              <v:stroke joinstyle="miter"/>
              <v:path gradientshapeok="t" o:connecttype="rect"/>
            </v:shapetype>
            <v:shape id="Text Box 4" style="position:absolute;margin-left:0;margin-top:0;width:43.45pt;height:35.6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v:textbox style="mso-fit-shape-to-text:t" inset="0,0,0,15pt">
                <w:txbxContent>
                  <w:p w:rsidRPr="00C305D6" w:rsidR="00C305D6" w:rsidP="00C305D6" w:rsidRDefault="00C305D6" w14:paraId="1B577C66" w14:textId="064C0DC7">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v:textbox>
              <w10:wrap anchorx="page" anchory="page"/>
            </v:shape>
          </w:pict>
        </mc:Fallback>
      </mc:AlternateContent>
    </w:r>
    <w:r w:rsidRPr="002C67FE" w:rsidR="00064924">
      <w:rPr>
        <w:b/>
        <w:bCs/>
        <w:color w:val="auto"/>
        <w:sz w:val="36"/>
        <w:szCs w:val="28"/>
      </w:rPr>
      <w:t>|</w:t>
    </w:r>
    <w:r w:rsidRPr="002C67FE" w:rsidR="00064924">
      <w:rPr>
        <w:b/>
        <w:bCs/>
        <w:color w:val="auto"/>
      </w:rPr>
      <w:t xml:space="preserve"> chiefscientist</w:t>
    </w:r>
    <w:r w:rsidRPr="002C67FE" w:rsidR="00064924">
      <w:rPr>
        <w:color w:val="auto"/>
      </w:rPr>
      <w:t>.gov.au</w:t>
    </w:r>
    <w:bookmarkEnd w:id="116"/>
    <w:bookmarkEnd w:id="1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640" w:rsidP="00820A4C" w:rsidRDefault="00617640" w14:paraId="49656C11" w14:textId="77777777">
      <w:pPr>
        <w:spacing w:after="0"/>
      </w:pPr>
      <w:r>
        <w:separator/>
      </w:r>
    </w:p>
  </w:footnote>
  <w:footnote w:type="continuationSeparator" w:id="0">
    <w:p w:rsidR="00617640" w:rsidP="00820A4C" w:rsidRDefault="00617640" w14:paraId="4EFBFB8E" w14:textId="77777777">
      <w:pPr>
        <w:spacing w:after="0"/>
      </w:pPr>
      <w:r>
        <w:continuationSeparator/>
      </w:r>
    </w:p>
  </w:footnote>
  <w:footnote w:type="continuationNotice" w:id="1">
    <w:p w:rsidR="00617640" w:rsidRDefault="00617640" w14:paraId="58C9B4AF"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6057B" w:rsidRDefault="00A6057B" w14:paraId="5B9F84BE" w14:textId="77777777">
    <w:pPr>
      <w:pStyle w:val="Header"/>
    </w:pPr>
    <w:r>
      <w:rPr>
        <w:noProof/>
      </w:rPr>
      <mc:AlternateContent>
        <mc:Choice Requires="wps">
          <w:drawing>
            <wp:anchor distT="0" distB="0" distL="0" distR="0" simplePos="0" relativeHeight="251658245" behindDoc="0" locked="0" layoutInCell="1" allowOverlap="1" wp14:anchorId="0B35E0BE" wp14:editId="2CFB835C">
              <wp:simplePos x="635" y="635"/>
              <wp:positionH relativeFrom="page">
                <wp:align>center</wp:align>
              </wp:positionH>
              <wp:positionV relativeFrom="page">
                <wp:align>top</wp:align>
              </wp:positionV>
              <wp:extent cx="551815" cy="452755"/>
              <wp:effectExtent l="0" t="0" r="635" b="4445"/>
              <wp:wrapNone/>
              <wp:docPr id="5520586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C305D6" w:rsidR="00A6057B" w:rsidP="00C305D6" w:rsidRDefault="00A6057B" w14:paraId="03C15DF3" w14:textId="77777777">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B35E0BE">
              <v:stroke joinstyle="miter"/>
              <v:path gradientshapeok="t" o:connecttype="rect"/>
            </v:shapetype>
            <v:shape id="Text Box 2" style="position:absolute;margin-left:0;margin-top:0;width:43.45pt;height:35.65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v:textbox style="mso-fit-shape-to-text:t" inset="0,15pt,0,0">
                <w:txbxContent>
                  <w:p w:rsidRPr="00C305D6" w:rsidR="00A6057B" w:rsidP="00C305D6" w:rsidRDefault="00A6057B" w14:paraId="03C15DF3" w14:textId="77777777">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v:textbox>
              <w10:wrap anchorx="page" anchory="page"/>
            </v:shape>
          </w:pict>
        </mc:Fallback>
      </mc:AlternateContent>
    </w:r>
  </w:p>
  <w:p w:rsidR="00A6057B" w:rsidRDefault="00A6057B" w14:paraId="11B46284" w14:textId="77777777"/>
  <w:p w:rsidR="00A6057B" w:rsidRDefault="00A6057B" w14:paraId="50340E3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A6057B" w:rsidP="001E3B58" w:rsidRDefault="00A6057B" w14:paraId="53302162" w14:textId="18AEEFB7">
    <w:pPr>
      <w:pStyle w:val="Header"/>
      <w:tabs>
        <w:tab w:val="clear" w:pos="4513"/>
        <w:tab w:val="clear" w:pos="9026"/>
        <w:tab w:val="left" w:pos="5580"/>
      </w:tabs>
    </w:pPr>
    <w:bookmarkStart w:name="_Hlk218511122" w:id="23"/>
    <w:bookmarkStart w:name="_Hlk218511123" w:id="24"/>
    <w:bookmarkStart w:name="_Hlk218511124" w:id="25"/>
    <w:bookmarkStart w:name="_Hlk218511125" w:id="26"/>
    <w:r w:rsidRPr="001E3B58">
      <w:rPr>
        <w:rStyle w:val="Strong"/>
        <w:noProof/>
      </w:rPr>
      <w:drawing>
        <wp:anchor distT="0" distB="0" distL="114300" distR="114300" simplePos="0" relativeHeight="251658247" behindDoc="1" locked="1" layoutInCell="1" allowOverlap="1" wp14:anchorId="029E4E99" wp14:editId="60D4E382">
          <wp:simplePos x="0" y="0"/>
          <wp:positionH relativeFrom="page">
            <wp:align>center</wp:align>
          </wp:positionH>
          <wp:positionV relativeFrom="page">
            <wp:align>top</wp:align>
          </wp:positionV>
          <wp:extent cx="7563600" cy="10692000"/>
          <wp:effectExtent l="0" t="0" r="0" b="0"/>
          <wp:wrapNone/>
          <wp:docPr id="9706044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882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bookmarkEnd w:id="23"/>
    <w:bookmarkEnd w:id="24"/>
    <w:bookmarkEnd w:id="25"/>
    <w:bookmarkEnd w:id="2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26036" w:rsidRDefault="00C305D6" w14:paraId="71E844F9" w14:textId="522C58E4">
    <w:pPr>
      <w:pStyle w:val="Header"/>
    </w:pPr>
    <w:r>
      <w:rPr>
        <w:noProof/>
      </w:rPr>
      <mc:AlternateContent>
        <mc:Choice Requires="wps">
          <w:drawing>
            <wp:anchor distT="0" distB="0" distL="0" distR="0" simplePos="0" relativeHeight="251658241" behindDoc="0" locked="0" layoutInCell="1" allowOverlap="1" wp14:anchorId="0A5AF361" wp14:editId="594BD1A0">
              <wp:simplePos x="635" y="635"/>
              <wp:positionH relativeFrom="page">
                <wp:align>center</wp:align>
              </wp:positionH>
              <wp:positionV relativeFrom="page">
                <wp:align>top</wp:align>
              </wp:positionV>
              <wp:extent cx="551815" cy="452755"/>
              <wp:effectExtent l="0" t="0" r="635" b="4445"/>
              <wp:wrapNone/>
              <wp:docPr id="18048784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C305D6" w:rsidR="00C305D6" w:rsidP="00C305D6" w:rsidRDefault="00C305D6" w14:paraId="1448E3B2" w14:textId="4B53E9CC">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A5AF361">
              <v:stroke joinstyle="miter"/>
              <v:path gradientshapeok="t" o:connecttype="rect"/>
            </v:shapetype>
            <v:shape id="_x0000_s1028"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v:textbox style="mso-fit-shape-to-text:t" inset="0,15pt,0,0">
                <w:txbxContent>
                  <w:p w:rsidRPr="00C305D6" w:rsidR="00C305D6" w:rsidP="00C305D6" w:rsidRDefault="00C305D6" w14:paraId="1448E3B2" w14:textId="4B53E9CC">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v:textbox>
              <w10:wrap anchorx="page" anchory="page"/>
            </v:shape>
          </w:pict>
        </mc:Fallback>
      </mc:AlternateContent>
    </w:r>
  </w:p>
  <w:p w:rsidR="00B54BF3" w:rsidRDefault="00B54BF3" w14:paraId="7CB286E5" w14:textId="77777777"/>
  <w:p w:rsidR="00B54BF3" w:rsidRDefault="00B54BF3" w14:paraId="4C9FC157"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BF3" w:rsidP="00064924" w:rsidRDefault="00B54BF3" w14:paraId="61D436DE" w14:textId="05AE63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clsh="http://schemas.microsoft.com/office/drawing/2020/classificationShape" mc:Ignorable="w14 w15 w16se w16cid w16 w16cex w16sdtdh w16sdtfl w16du wp14">
  <w:p w:rsidR="00F26036" w:rsidP="001E3B58" w:rsidRDefault="00064924" w14:paraId="1EBCD053" w14:textId="538916B3">
    <w:pPr>
      <w:pStyle w:val="Header"/>
      <w:tabs>
        <w:tab w:val="clear" w:pos="4513"/>
        <w:tab w:val="clear" w:pos="9026"/>
        <w:tab w:val="left" w:pos="5580"/>
      </w:tabs>
    </w:pPr>
    <w:bookmarkStart w:name="_Hlk218501361" w:id="114"/>
    <w:bookmarkStart w:name="_Hlk218501362" w:id="115"/>
    <w:r w:rsidRPr="001E3B58">
      <w:rPr>
        <w:rStyle w:val="Strong"/>
        <w:noProof/>
      </w:rPr>
      <w:drawing>
        <wp:anchor distT="0" distB="0" distL="114300" distR="114300" simplePos="0" relativeHeight="251658244" behindDoc="1" locked="0" layoutInCell="1" allowOverlap="1" wp14:anchorId="36CE4481" wp14:editId="6228DB46">
          <wp:simplePos x="0" y="0"/>
          <wp:positionH relativeFrom="page">
            <wp:align>left</wp:align>
          </wp:positionH>
          <wp:positionV relativeFrom="paragraph">
            <wp:posOffset>-450215</wp:posOffset>
          </wp:positionV>
          <wp:extent cx="7563600" cy="10690212"/>
          <wp:effectExtent l="0" t="0" r="0" b="0"/>
          <wp:wrapNone/>
          <wp:docPr id="4643026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0578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212"/>
                  </a:xfrm>
                  <a:prstGeom prst="rect">
                    <a:avLst/>
                  </a:prstGeom>
                </pic:spPr>
              </pic:pic>
            </a:graphicData>
          </a:graphic>
          <wp14:sizeRelH relativeFrom="page">
            <wp14:pctWidth>0</wp14:pctWidth>
          </wp14:sizeRelH>
          <wp14:sizeRelV relativeFrom="page">
            <wp14:pctHeight>0</wp14:pctHeight>
          </wp14:sizeRelV>
        </wp:anchor>
      </w:drawing>
    </w:r>
    <w:r w:rsidR="00C305D6">
      <w:rPr>
        <w:noProof/>
      </w:rPr>
      <mc:AlternateContent>
        <mc:Choice Requires="wps">
          <w:drawing>
            <wp:anchor distT="0" distB="0" distL="0" distR="0" simplePos="0" relativeHeight="251658240" behindDoc="0" locked="0" layoutInCell="1" allowOverlap="1" wp14:anchorId="5EBA365E" wp14:editId="4D422449">
              <wp:simplePos x="914400" y="447675"/>
              <wp:positionH relativeFrom="page">
                <wp:align>center</wp:align>
              </wp:positionH>
              <wp:positionV relativeFrom="page">
                <wp:align>top</wp:align>
              </wp:positionV>
              <wp:extent cx="551815" cy="452755"/>
              <wp:effectExtent l="0" t="0" r="635" b="4445"/>
              <wp:wrapNone/>
              <wp:docPr id="1641570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C305D6" w:rsidR="00C305D6" w:rsidP="00C305D6" w:rsidRDefault="00C305D6" w14:paraId="19E0B98E" w14:textId="5D3B44AA">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EBA365E">
              <v:stroke joinstyle="miter"/>
              <v:path gradientshapeok="t" o:connecttype="rect"/>
            </v:shapetype>
            <v:shape id="Text Box 1"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v:textbox style="mso-fit-shape-to-text:t" inset="0,15pt,0,0">
                <w:txbxContent>
                  <w:p w:rsidRPr="00C305D6" w:rsidR="00C305D6" w:rsidP="00C305D6" w:rsidRDefault="00C305D6" w14:paraId="19E0B98E" w14:textId="5D3B44AA">
                    <w:pPr>
                      <w:spacing w:after="0"/>
                      <w:rPr>
                        <w:rFonts w:ascii="Calibri" w:hAnsi="Calibri" w:eastAsia="Calibri" w:cs="Calibri"/>
                        <w:noProof/>
                        <w:color w:val="C00000"/>
                        <w:szCs w:val="24"/>
                      </w:rPr>
                    </w:pPr>
                    <w:r w:rsidRPr="00C305D6">
                      <w:rPr>
                        <w:rFonts w:ascii="Calibri" w:hAnsi="Calibri" w:eastAsia="Calibri" w:cs="Calibri"/>
                        <w:noProof/>
                        <w:color w:val="C00000"/>
                        <w:szCs w:val="24"/>
                      </w:rPr>
                      <w:t>OFFICIAL</w:t>
                    </w:r>
                  </w:p>
                </w:txbxContent>
              </v:textbox>
              <w10:wrap anchorx="page" anchory="page"/>
            </v:shape>
          </w:pict>
        </mc:Fallback>
      </mc:AlternateContent>
    </w:r>
    <w:r w:rsidR="001E3B58">
      <w:tab/>
    </w:r>
    <w:bookmarkEnd w:id="114"/>
    <w:bookmarkEnd w:id="1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3A1252"/>
    <w:multiLevelType w:val="hybridMultilevel"/>
    <w:tmpl w:val="DE70EA6E"/>
    <w:lvl w:ilvl="0" w:tplc="0C09000F">
      <w:start w:val="1"/>
      <w:numFmt w:val="decimal"/>
      <w:lvlText w:val="%1."/>
      <w:lvlJc w:val="left"/>
      <w:pPr>
        <w:ind w:left="1134" w:hanging="567"/>
      </w:pPr>
      <w:rPr>
        <w:rFonts w:hint="default"/>
      </w:rPr>
    </w:lvl>
    <w:lvl w:ilvl="1" w:tplc="FFFFFFFF">
      <w:numFmt w:val="bullet"/>
      <w:lvlText w:val="-"/>
      <w:lvlJc w:val="left"/>
      <w:pPr>
        <w:ind w:left="1701" w:hanging="567"/>
      </w:pPr>
      <w:rPr>
        <w:rFonts w:hint="default" w:ascii="Calibri" w:hAnsi="Calibri" w:eastAsiaTheme="minorHAnsi"/>
      </w:rPr>
    </w:lvl>
    <w:lvl w:ilvl="2" w:tplc="FFFFFFFF">
      <w:start w:val="1"/>
      <w:numFmt w:val="bullet"/>
      <w:lvlText w:val=""/>
      <w:lvlJc w:val="left"/>
      <w:pPr>
        <w:ind w:left="2268" w:hanging="567"/>
      </w:pPr>
      <w:rPr>
        <w:rFonts w:hint="default" w:ascii="Wingdings" w:hAnsi="Wingdings"/>
      </w:rPr>
    </w:lvl>
    <w:lvl w:ilvl="3" w:tplc="FFFFFFFF">
      <w:start w:val="1"/>
      <w:numFmt w:val="bullet"/>
      <w:lvlText w:val=""/>
      <w:lvlJc w:val="left"/>
      <w:pPr>
        <w:ind w:left="2835" w:hanging="567"/>
      </w:pPr>
      <w:rPr>
        <w:rFonts w:hint="default" w:ascii="Symbol" w:hAnsi="Symbol"/>
      </w:rPr>
    </w:lvl>
    <w:lvl w:ilvl="4" w:tplc="FFFFFFFF">
      <w:start w:val="1"/>
      <w:numFmt w:val="bullet"/>
      <w:lvlText w:val="o"/>
      <w:lvlJc w:val="left"/>
      <w:pPr>
        <w:ind w:left="3402" w:hanging="567"/>
      </w:pPr>
      <w:rPr>
        <w:rFonts w:hint="default" w:ascii="Courier New" w:hAnsi="Courier New"/>
      </w:rPr>
    </w:lvl>
    <w:lvl w:ilvl="5" w:tplc="FFFFFFFF">
      <w:start w:val="1"/>
      <w:numFmt w:val="bullet"/>
      <w:lvlText w:val=""/>
      <w:lvlJc w:val="left"/>
      <w:pPr>
        <w:ind w:left="3969" w:hanging="567"/>
      </w:pPr>
      <w:rPr>
        <w:rFonts w:hint="default" w:ascii="Wingdings" w:hAnsi="Wingdings"/>
      </w:rPr>
    </w:lvl>
    <w:lvl w:ilvl="6" w:tplc="FFFFFFFF" w:tentative="1">
      <w:start w:val="1"/>
      <w:numFmt w:val="bullet"/>
      <w:lvlText w:val=""/>
      <w:lvlJc w:val="left"/>
      <w:pPr>
        <w:ind w:left="5607" w:hanging="360"/>
      </w:pPr>
      <w:rPr>
        <w:rFonts w:hint="default" w:ascii="Symbol" w:hAnsi="Symbol"/>
      </w:rPr>
    </w:lvl>
    <w:lvl w:ilvl="7" w:tplc="FFFFFFFF" w:tentative="1">
      <w:start w:val="1"/>
      <w:numFmt w:val="bullet"/>
      <w:lvlText w:val="o"/>
      <w:lvlJc w:val="left"/>
      <w:pPr>
        <w:ind w:left="6327" w:hanging="360"/>
      </w:pPr>
      <w:rPr>
        <w:rFonts w:hint="default" w:ascii="Courier New" w:hAnsi="Courier New" w:cs="Courier New"/>
      </w:rPr>
    </w:lvl>
    <w:lvl w:ilvl="8" w:tplc="FFFFFFFF" w:tentative="1">
      <w:start w:val="1"/>
      <w:numFmt w:val="bullet"/>
      <w:lvlText w:val=""/>
      <w:lvlJc w:val="left"/>
      <w:pPr>
        <w:ind w:left="7047" w:hanging="360"/>
      </w:pPr>
      <w:rPr>
        <w:rFonts w:hint="default" w:ascii="Wingdings" w:hAnsi="Wingdings"/>
      </w:rPr>
    </w:lvl>
  </w:abstractNum>
  <w:abstractNum w:abstractNumId="4" w15:restartNumberingAfterBreak="0">
    <w:nsid w:val="094D74F4"/>
    <w:multiLevelType w:val="hybridMultilevel"/>
    <w:tmpl w:val="D6283F8E"/>
    <w:lvl w:ilvl="0" w:tplc="6A00F20A">
      <w:start w:val="1"/>
      <w:numFmt w:val="bullet"/>
      <w:lvlText w:val=""/>
      <w:lvlJc w:val="left"/>
      <w:pPr>
        <w:ind w:left="567" w:hanging="567"/>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BF078C0"/>
    <w:multiLevelType w:val="hybridMultilevel"/>
    <w:tmpl w:val="6A641E4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1E3E707F"/>
    <w:multiLevelType w:val="multilevel"/>
    <w:tmpl w:val="229C00EA"/>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7" w15:restartNumberingAfterBreak="0">
    <w:nsid w:val="22C50942"/>
    <w:multiLevelType w:val="multilevel"/>
    <w:tmpl w:val="91001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3A76F51"/>
    <w:multiLevelType w:val="hybridMultilevel"/>
    <w:tmpl w:val="940ACE1E"/>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hint="default" w:ascii="Calibri" w:hAnsi="Calibri" w:eastAsiaTheme="minorHAnsi"/>
      </w:rPr>
    </w:lvl>
    <w:lvl w:ilvl="2" w:tplc="FFFFFFFF">
      <w:start w:val="1"/>
      <w:numFmt w:val="bullet"/>
      <w:lvlText w:val=""/>
      <w:lvlJc w:val="left"/>
      <w:pPr>
        <w:ind w:left="1701" w:hanging="567"/>
      </w:pPr>
      <w:rPr>
        <w:rFonts w:hint="default" w:ascii="Wingdings" w:hAnsi="Wingdings"/>
      </w:rPr>
    </w:lvl>
    <w:lvl w:ilvl="3" w:tplc="FFFFFFFF">
      <w:start w:val="1"/>
      <w:numFmt w:val="bullet"/>
      <w:lvlText w:val=""/>
      <w:lvlJc w:val="left"/>
      <w:pPr>
        <w:ind w:left="2268" w:hanging="567"/>
      </w:pPr>
      <w:rPr>
        <w:rFonts w:hint="default" w:ascii="Symbol" w:hAnsi="Symbol"/>
      </w:rPr>
    </w:lvl>
    <w:lvl w:ilvl="4" w:tplc="FFFFFFFF">
      <w:start w:val="1"/>
      <w:numFmt w:val="bullet"/>
      <w:lvlText w:val="o"/>
      <w:lvlJc w:val="left"/>
      <w:pPr>
        <w:ind w:left="2835" w:hanging="567"/>
      </w:pPr>
      <w:rPr>
        <w:rFonts w:hint="default" w:ascii="Courier New" w:hAnsi="Courier New"/>
      </w:rPr>
    </w:lvl>
    <w:lvl w:ilvl="5" w:tplc="FFFFFFFF">
      <w:start w:val="1"/>
      <w:numFmt w:val="bullet"/>
      <w:lvlText w:val=""/>
      <w:lvlJc w:val="left"/>
      <w:pPr>
        <w:ind w:left="3402" w:hanging="567"/>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26AC47EF"/>
    <w:multiLevelType w:val="hybridMultilevel"/>
    <w:tmpl w:val="AEFA35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CA6000"/>
    <w:multiLevelType w:val="multilevel"/>
    <w:tmpl w:val="48FC5D0E"/>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11" w15:restartNumberingAfterBreak="0">
    <w:nsid w:val="35F37229"/>
    <w:multiLevelType w:val="hybridMultilevel"/>
    <w:tmpl w:val="99A86D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B1266E2"/>
    <w:multiLevelType w:val="multilevel"/>
    <w:tmpl w:val="30860390"/>
    <w:lvl w:ilvl="0">
      <w:start w:val="1"/>
      <w:numFmt w:val="decimal"/>
      <w:pStyle w:val="Heading2Numbered"/>
      <w:lvlText w:val="%1"/>
      <w:lvlJc w:val="left"/>
      <w:pPr>
        <w:ind w:left="851" w:hanging="851"/>
      </w:pPr>
      <w:rPr>
        <w:rFonts w:hint="default"/>
      </w:rPr>
    </w:lvl>
    <w:lvl w:ilvl="1">
      <w:start w:val="1"/>
      <w:numFmt w:val="decimal"/>
      <w:pStyle w:val="Heading3Numbered"/>
      <w:lvlText w:val="%1.%2"/>
      <w:lvlJc w:val="left"/>
      <w:pPr>
        <w:ind w:left="851" w:hanging="851"/>
      </w:pPr>
      <w:rPr>
        <w:rFonts w:hint="default"/>
      </w:rPr>
    </w:lvl>
    <w:lvl w:ilvl="2">
      <w:start w:val="1"/>
      <w:numFmt w:val="decimal"/>
      <w:pStyle w:val="Heading4Numbered"/>
      <w:lvlText w:val="%1.%2.%3"/>
      <w:lvlJc w:val="left"/>
      <w:pPr>
        <w:ind w:left="851" w:hanging="851"/>
      </w:p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3C6C2AF2"/>
    <w:multiLevelType w:val="hybridMultilevel"/>
    <w:tmpl w:val="A6ACA5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F237202"/>
    <w:multiLevelType w:val="hybridMultilevel"/>
    <w:tmpl w:val="4AA038D4"/>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hint="default" w:ascii="Calibri" w:hAnsi="Calibri" w:eastAsiaTheme="minorHAnsi"/>
      </w:rPr>
    </w:lvl>
    <w:lvl w:ilvl="2" w:tplc="FFFFFFFF">
      <w:start w:val="1"/>
      <w:numFmt w:val="bullet"/>
      <w:lvlText w:val=""/>
      <w:lvlJc w:val="left"/>
      <w:pPr>
        <w:ind w:left="1701" w:hanging="567"/>
      </w:pPr>
      <w:rPr>
        <w:rFonts w:hint="default" w:ascii="Wingdings" w:hAnsi="Wingdings"/>
      </w:rPr>
    </w:lvl>
    <w:lvl w:ilvl="3" w:tplc="FFFFFFFF">
      <w:start w:val="1"/>
      <w:numFmt w:val="bullet"/>
      <w:lvlText w:val=""/>
      <w:lvlJc w:val="left"/>
      <w:pPr>
        <w:ind w:left="2268" w:hanging="567"/>
      </w:pPr>
      <w:rPr>
        <w:rFonts w:hint="default" w:ascii="Symbol" w:hAnsi="Symbol"/>
      </w:rPr>
    </w:lvl>
    <w:lvl w:ilvl="4" w:tplc="FFFFFFFF">
      <w:start w:val="1"/>
      <w:numFmt w:val="bullet"/>
      <w:lvlText w:val="o"/>
      <w:lvlJc w:val="left"/>
      <w:pPr>
        <w:ind w:left="2835" w:hanging="567"/>
      </w:pPr>
      <w:rPr>
        <w:rFonts w:hint="default" w:ascii="Courier New" w:hAnsi="Courier New"/>
      </w:rPr>
    </w:lvl>
    <w:lvl w:ilvl="5" w:tplc="FFFFFFFF">
      <w:start w:val="1"/>
      <w:numFmt w:val="bullet"/>
      <w:lvlText w:val=""/>
      <w:lvlJc w:val="left"/>
      <w:pPr>
        <w:ind w:left="3402" w:hanging="567"/>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407C1C0B"/>
    <w:multiLevelType w:val="hybridMultilevel"/>
    <w:tmpl w:val="991C63CC"/>
    <w:lvl w:ilvl="0" w:tplc="22660D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1274B7"/>
    <w:multiLevelType w:val="hybridMultilevel"/>
    <w:tmpl w:val="9CF298A6"/>
    <w:lvl w:ilvl="0" w:tplc="80F2390C">
      <w:start w:val="1"/>
      <w:numFmt w:val="bullet"/>
      <w:pStyle w:val="PrelimsBullets"/>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467F4B1A"/>
    <w:multiLevelType w:val="hybridMultilevel"/>
    <w:tmpl w:val="13BEC93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4CEA6996"/>
    <w:multiLevelType w:val="multilevel"/>
    <w:tmpl w:val="B84A7254"/>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19" w15:restartNumberingAfterBreak="0">
    <w:nsid w:val="4F52460C"/>
    <w:multiLevelType w:val="hybridMultilevel"/>
    <w:tmpl w:val="7602A834"/>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hint="default" w:ascii="Calibri" w:hAnsi="Calibri" w:eastAsiaTheme="minorHAnsi"/>
      </w:rPr>
    </w:lvl>
    <w:lvl w:ilvl="2" w:tplc="FFFFFFFF">
      <w:start w:val="1"/>
      <w:numFmt w:val="bullet"/>
      <w:lvlText w:val=""/>
      <w:lvlJc w:val="left"/>
      <w:pPr>
        <w:ind w:left="1701" w:hanging="567"/>
      </w:pPr>
      <w:rPr>
        <w:rFonts w:hint="default" w:ascii="Wingdings" w:hAnsi="Wingdings"/>
      </w:rPr>
    </w:lvl>
    <w:lvl w:ilvl="3" w:tplc="FFFFFFFF">
      <w:start w:val="1"/>
      <w:numFmt w:val="bullet"/>
      <w:lvlText w:val=""/>
      <w:lvlJc w:val="left"/>
      <w:pPr>
        <w:ind w:left="2268" w:hanging="567"/>
      </w:pPr>
      <w:rPr>
        <w:rFonts w:hint="default" w:ascii="Symbol" w:hAnsi="Symbol"/>
      </w:rPr>
    </w:lvl>
    <w:lvl w:ilvl="4" w:tplc="FFFFFFFF">
      <w:start w:val="1"/>
      <w:numFmt w:val="bullet"/>
      <w:lvlText w:val="o"/>
      <w:lvlJc w:val="left"/>
      <w:pPr>
        <w:ind w:left="2835" w:hanging="567"/>
      </w:pPr>
      <w:rPr>
        <w:rFonts w:hint="default" w:ascii="Courier New" w:hAnsi="Courier New"/>
      </w:rPr>
    </w:lvl>
    <w:lvl w:ilvl="5" w:tplc="FFFFFFFF">
      <w:start w:val="1"/>
      <w:numFmt w:val="bullet"/>
      <w:lvlText w:val=""/>
      <w:lvlJc w:val="left"/>
      <w:pPr>
        <w:ind w:left="3402" w:hanging="567"/>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4FFC2B42"/>
    <w:multiLevelType w:val="multilevel"/>
    <w:tmpl w:val="FEBC1072"/>
    <w:lvl w:ilvl="0">
      <w:start w:val="1"/>
      <w:numFmt w:val="decimal"/>
      <w:lvlText w:val="%1."/>
      <w:lvlJc w:val="left"/>
      <w:pPr>
        <w:ind w:left="502" w:hanging="360"/>
      </w:pPr>
      <w:rPr>
        <w:i w:val="0"/>
        <w:i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2A675C0"/>
    <w:multiLevelType w:val="multilevel"/>
    <w:tmpl w:val="4104B454"/>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22" w15:restartNumberingAfterBreak="0">
    <w:nsid w:val="552E10FD"/>
    <w:multiLevelType w:val="multilevel"/>
    <w:tmpl w:val="F844DDB0"/>
    <w:lvl w:ilvl="0">
      <w:numFmt w:val="bullet"/>
      <w:pStyle w:val="ListParagraph"/>
      <w:lvlText w:val=""/>
      <w:lvlJc w:val="left"/>
      <w:pPr>
        <w:ind w:left="567" w:hanging="567"/>
      </w:pPr>
      <w:rPr>
        <w:rFonts w:hint="default" w:ascii="Symbol" w:hAnsi="Symbol"/>
      </w:rPr>
    </w:lvl>
    <w:lvl w:ilvl="1">
      <w:numFmt w:val="bullet"/>
      <w:lvlText w:val="-"/>
      <w:lvlJc w:val="left"/>
      <w:pPr>
        <w:ind w:left="1134" w:hanging="567"/>
      </w:pPr>
      <w:rPr>
        <w:rFonts w:hint="default" w:ascii="Calibri" w:hAnsi="Calibri" w:eastAsiaTheme="minorHAnsi"/>
      </w:rPr>
    </w:lvl>
    <w:lvl w:ilvl="2">
      <w:start w:val="1"/>
      <w:numFmt w:val="bullet"/>
      <w:lvlText w:val=""/>
      <w:lvlJc w:val="left"/>
      <w:pPr>
        <w:ind w:left="1701" w:hanging="567"/>
      </w:pPr>
      <w:rPr>
        <w:rFonts w:hint="default" w:ascii="Wingdings" w:hAnsi="Wingdings"/>
      </w:rPr>
    </w:lvl>
    <w:lvl w:ilvl="3">
      <w:start w:val="1"/>
      <w:numFmt w:val="bullet"/>
      <w:lvlText w:val=""/>
      <w:lvlJc w:val="left"/>
      <w:pPr>
        <w:ind w:left="2268" w:hanging="567"/>
      </w:pPr>
      <w:rPr>
        <w:rFonts w:hint="default" w:ascii="Symbol" w:hAnsi="Symbol"/>
      </w:rPr>
    </w:lvl>
    <w:lvl w:ilvl="4">
      <w:start w:val="1"/>
      <w:numFmt w:val="bullet"/>
      <w:lvlText w:val="o"/>
      <w:lvlJc w:val="left"/>
      <w:pPr>
        <w:ind w:left="2835" w:hanging="567"/>
      </w:pPr>
      <w:rPr>
        <w:rFonts w:hint="default" w:ascii="Courier New" w:hAnsi="Courier New"/>
      </w:rPr>
    </w:lvl>
    <w:lvl w:ilvl="5">
      <w:start w:val="1"/>
      <w:numFmt w:val="bullet"/>
      <w:lvlText w:val=""/>
      <w:lvlJc w:val="left"/>
      <w:pPr>
        <w:ind w:left="3402" w:hanging="567"/>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5677507A"/>
    <w:multiLevelType w:val="multilevel"/>
    <w:tmpl w:val="09A088DC"/>
    <w:lvl w:ilvl="0">
      <w:start w:val="1"/>
      <w:numFmt w:val="bullet"/>
      <w:pStyle w:val="TableBullets"/>
      <w:lvlText w:val=""/>
      <w:lvlJc w:val="left"/>
      <w:pPr>
        <w:ind w:left="284" w:hanging="284"/>
      </w:pPr>
      <w:rPr>
        <w:rFonts w:hint="default" w:ascii="Symbol" w:hAnsi="Symbol"/>
      </w:rPr>
    </w:lvl>
    <w:lvl w:ilvl="1">
      <w:start w:val="1"/>
      <w:numFmt w:val="bullet"/>
      <w:lvlText w:val="o"/>
      <w:lvlJc w:val="left"/>
      <w:pPr>
        <w:ind w:left="568" w:hanging="284"/>
      </w:pPr>
      <w:rPr>
        <w:rFonts w:hint="default" w:ascii="Courier New" w:hAnsi="Courier New" w:cs="Courier New"/>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o"/>
      <w:lvlJc w:val="left"/>
      <w:pPr>
        <w:ind w:left="1420" w:hanging="284"/>
      </w:pPr>
      <w:rPr>
        <w:rFonts w:hint="default" w:ascii="Courier New" w:hAnsi="Courier New" w:cs="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24"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221EBA"/>
    <w:multiLevelType w:val="hybridMultilevel"/>
    <w:tmpl w:val="1CEABF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E67ACE"/>
    <w:multiLevelType w:val="hybridMultilevel"/>
    <w:tmpl w:val="CD889544"/>
    <w:lvl w:ilvl="0" w:tplc="F7A889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1519025">
    <w:abstractNumId w:val="20"/>
  </w:num>
  <w:num w:numId="2" w16cid:durableId="2011711667">
    <w:abstractNumId w:val="6"/>
  </w:num>
  <w:num w:numId="3" w16cid:durableId="1396011456">
    <w:abstractNumId w:val="21"/>
  </w:num>
  <w:num w:numId="4" w16cid:durableId="1736313359">
    <w:abstractNumId w:val="10"/>
  </w:num>
  <w:num w:numId="5" w16cid:durableId="871575716">
    <w:abstractNumId w:val="18"/>
  </w:num>
  <w:num w:numId="6" w16cid:durableId="1896238869">
    <w:abstractNumId w:val="1"/>
  </w:num>
  <w:num w:numId="7" w16cid:durableId="1552689940">
    <w:abstractNumId w:val="0"/>
  </w:num>
  <w:num w:numId="8" w16cid:durableId="130709929">
    <w:abstractNumId w:val="22"/>
  </w:num>
  <w:num w:numId="9" w16cid:durableId="270548300">
    <w:abstractNumId w:val="19"/>
  </w:num>
  <w:num w:numId="10" w16cid:durableId="76364374">
    <w:abstractNumId w:val="14"/>
  </w:num>
  <w:num w:numId="11" w16cid:durableId="190461187">
    <w:abstractNumId w:val="3"/>
  </w:num>
  <w:num w:numId="12" w16cid:durableId="464589266">
    <w:abstractNumId w:val="12"/>
  </w:num>
  <w:num w:numId="13" w16cid:durableId="623729169">
    <w:abstractNumId w:val="23"/>
  </w:num>
  <w:num w:numId="14" w16cid:durableId="1883979295">
    <w:abstractNumId w:val="16"/>
  </w:num>
  <w:num w:numId="15" w16cid:durableId="5493528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8444589">
    <w:abstractNumId w:val="25"/>
  </w:num>
  <w:num w:numId="17" w16cid:durableId="1474374502">
    <w:abstractNumId w:val="2"/>
  </w:num>
  <w:num w:numId="18" w16cid:durableId="1770931210">
    <w:abstractNumId w:val="4"/>
  </w:num>
  <w:num w:numId="19" w16cid:durableId="1514956900">
    <w:abstractNumId w:val="5"/>
  </w:num>
  <w:num w:numId="20" w16cid:durableId="1928151220">
    <w:abstractNumId w:val="24"/>
  </w:num>
  <w:num w:numId="21" w16cid:durableId="1919442051">
    <w:abstractNumId w:val="17"/>
  </w:num>
  <w:num w:numId="22" w16cid:durableId="563764016">
    <w:abstractNumId w:val="13"/>
  </w:num>
  <w:num w:numId="23" w16cid:durableId="377169740">
    <w:abstractNumId w:val="11"/>
  </w:num>
  <w:num w:numId="24" w16cid:durableId="1207840999">
    <w:abstractNumId w:val="8"/>
  </w:num>
  <w:num w:numId="25" w16cid:durableId="15248297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3785220">
    <w:abstractNumId w:val="7"/>
  </w:num>
  <w:num w:numId="27" w16cid:durableId="2036997641">
    <w:abstractNumId w:val="26"/>
  </w:num>
  <w:num w:numId="28" w16cid:durableId="1174488332">
    <w:abstractNumId w:val="15"/>
  </w:num>
  <w:num w:numId="29" w16cid:durableId="735784529">
    <w:abstractNumId w:val="9"/>
  </w:num>
  <w:num w:numId="30" w16cid:durableId="664012356">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C1"/>
    <w:rsid w:val="00000000"/>
    <w:rsid w:val="00000080"/>
    <w:rsid w:val="00001994"/>
    <w:rsid w:val="00002423"/>
    <w:rsid w:val="000037AB"/>
    <w:rsid w:val="00003B43"/>
    <w:rsid w:val="00003D14"/>
    <w:rsid w:val="0000492A"/>
    <w:rsid w:val="000049AA"/>
    <w:rsid w:val="00004E01"/>
    <w:rsid w:val="000065C5"/>
    <w:rsid w:val="000069AD"/>
    <w:rsid w:val="00006AE6"/>
    <w:rsid w:val="00011A2C"/>
    <w:rsid w:val="0001294A"/>
    <w:rsid w:val="0001344E"/>
    <w:rsid w:val="000143BC"/>
    <w:rsid w:val="0001480C"/>
    <w:rsid w:val="00015324"/>
    <w:rsid w:val="00015B42"/>
    <w:rsid w:val="00017231"/>
    <w:rsid w:val="000211C8"/>
    <w:rsid w:val="00022EAA"/>
    <w:rsid w:val="00025C83"/>
    <w:rsid w:val="00026A41"/>
    <w:rsid w:val="0002790A"/>
    <w:rsid w:val="00030EA1"/>
    <w:rsid w:val="000326B4"/>
    <w:rsid w:val="00032749"/>
    <w:rsid w:val="00034BE0"/>
    <w:rsid w:val="00035DCE"/>
    <w:rsid w:val="000367B8"/>
    <w:rsid w:val="00036E1A"/>
    <w:rsid w:val="000370DB"/>
    <w:rsid w:val="00037314"/>
    <w:rsid w:val="00040B87"/>
    <w:rsid w:val="00040CC5"/>
    <w:rsid w:val="00042311"/>
    <w:rsid w:val="000445DC"/>
    <w:rsid w:val="000460F1"/>
    <w:rsid w:val="000543CD"/>
    <w:rsid w:val="000563CB"/>
    <w:rsid w:val="000607DE"/>
    <w:rsid w:val="00061D76"/>
    <w:rsid w:val="00063702"/>
    <w:rsid w:val="000642C4"/>
    <w:rsid w:val="00064924"/>
    <w:rsid w:val="00065E9D"/>
    <w:rsid w:val="0006681C"/>
    <w:rsid w:val="00067714"/>
    <w:rsid w:val="00076F49"/>
    <w:rsid w:val="00077216"/>
    <w:rsid w:val="00077357"/>
    <w:rsid w:val="000776B9"/>
    <w:rsid w:val="00077FDE"/>
    <w:rsid w:val="00081444"/>
    <w:rsid w:val="00084877"/>
    <w:rsid w:val="00085C90"/>
    <w:rsid w:val="00091EA7"/>
    <w:rsid w:val="00092F3A"/>
    <w:rsid w:val="00092FC8"/>
    <w:rsid w:val="000957CB"/>
    <w:rsid w:val="00096F14"/>
    <w:rsid w:val="00097D57"/>
    <w:rsid w:val="000A1FE7"/>
    <w:rsid w:val="000A3A05"/>
    <w:rsid w:val="000A651A"/>
    <w:rsid w:val="000A75CC"/>
    <w:rsid w:val="000B098F"/>
    <w:rsid w:val="000B0A32"/>
    <w:rsid w:val="000B3AAA"/>
    <w:rsid w:val="000B5536"/>
    <w:rsid w:val="000B60C1"/>
    <w:rsid w:val="000B787D"/>
    <w:rsid w:val="000C10B5"/>
    <w:rsid w:val="000C1291"/>
    <w:rsid w:val="000C5E65"/>
    <w:rsid w:val="000C68FA"/>
    <w:rsid w:val="000D16F3"/>
    <w:rsid w:val="000D20B8"/>
    <w:rsid w:val="000D232B"/>
    <w:rsid w:val="000D2AC2"/>
    <w:rsid w:val="000D2CA8"/>
    <w:rsid w:val="000D3C4F"/>
    <w:rsid w:val="000D44EB"/>
    <w:rsid w:val="000D7964"/>
    <w:rsid w:val="000E099C"/>
    <w:rsid w:val="000E1681"/>
    <w:rsid w:val="000E3431"/>
    <w:rsid w:val="000E66FB"/>
    <w:rsid w:val="000E7799"/>
    <w:rsid w:val="000F3EC0"/>
    <w:rsid w:val="000F441D"/>
    <w:rsid w:val="000F483B"/>
    <w:rsid w:val="000F64CB"/>
    <w:rsid w:val="000F6D18"/>
    <w:rsid w:val="000F76E5"/>
    <w:rsid w:val="0010052C"/>
    <w:rsid w:val="001007CE"/>
    <w:rsid w:val="001024B4"/>
    <w:rsid w:val="001033FF"/>
    <w:rsid w:val="00105D9B"/>
    <w:rsid w:val="0010631E"/>
    <w:rsid w:val="001064B5"/>
    <w:rsid w:val="00110D3A"/>
    <w:rsid w:val="00110DD1"/>
    <w:rsid w:val="00112A88"/>
    <w:rsid w:val="00116C6F"/>
    <w:rsid w:val="00117E91"/>
    <w:rsid w:val="00117F63"/>
    <w:rsid w:val="001214E8"/>
    <w:rsid w:val="00122931"/>
    <w:rsid w:val="001229B0"/>
    <w:rsid w:val="00122B82"/>
    <w:rsid w:val="00123EE1"/>
    <w:rsid w:val="001246F3"/>
    <w:rsid w:val="00125731"/>
    <w:rsid w:val="00125970"/>
    <w:rsid w:val="00125CDD"/>
    <w:rsid w:val="0013135B"/>
    <w:rsid w:val="00131506"/>
    <w:rsid w:val="001325E1"/>
    <w:rsid w:val="001335F4"/>
    <w:rsid w:val="001339C3"/>
    <w:rsid w:val="00135A56"/>
    <w:rsid w:val="00135B0F"/>
    <w:rsid w:val="00136871"/>
    <w:rsid w:val="00136E90"/>
    <w:rsid w:val="00137011"/>
    <w:rsid w:val="0014368E"/>
    <w:rsid w:val="0014433E"/>
    <w:rsid w:val="00144CC4"/>
    <w:rsid w:val="001464A5"/>
    <w:rsid w:val="0015190B"/>
    <w:rsid w:val="00155C4C"/>
    <w:rsid w:val="00160C70"/>
    <w:rsid w:val="00162FBF"/>
    <w:rsid w:val="001630A1"/>
    <w:rsid w:val="00164238"/>
    <w:rsid w:val="00164A95"/>
    <w:rsid w:val="00166AD5"/>
    <w:rsid w:val="00167428"/>
    <w:rsid w:val="001701DB"/>
    <w:rsid w:val="0017181A"/>
    <w:rsid w:val="00171B2A"/>
    <w:rsid w:val="00173BD7"/>
    <w:rsid w:val="00173D54"/>
    <w:rsid w:val="00174139"/>
    <w:rsid w:val="0017438D"/>
    <w:rsid w:val="001756A7"/>
    <w:rsid w:val="001763A3"/>
    <w:rsid w:val="0017709D"/>
    <w:rsid w:val="0018007B"/>
    <w:rsid w:val="001815AC"/>
    <w:rsid w:val="00181AC3"/>
    <w:rsid w:val="00181AD3"/>
    <w:rsid w:val="00182312"/>
    <w:rsid w:val="001851F9"/>
    <w:rsid w:val="00190697"/>
    <w:rsid w:val="001916A4"/>
    <w:rsid w:val="00194CFC"/>
    <w:rsid w:val="00195344"/>
    <w:rsid w:val="00195D0A"/>
    <w:rsid w:val="001962E1"/>
    <w:rsid w:val="001973D9"/>
    <w:rsid w:val="00197483"/>
    <w:rsid w:val="001A12A9"/>
    <w:rsid w:val="001A1418"/>
    <w:rsid w:val="001A1952"/>
    <w:rsid w:val="001A1A81"/>
    <w:rsid w:val="001A6353"/>
    <w:rsid w:val="001B2718"/>
    <w:rsid w:val="001B37CC"/>
    <w:rsid w:val="001B51E3"/>
    <w:rsid w:val="001B5399"/>
    <w:rsid w:val="001B604C"/>
    <w:rsid w:val="001B65C0"/>
    <w:rsid w:val="001B6777"/>
    <w:rsid w:val="001B7D11"/>
    <w:rsid w:val="001C05E4"/>
    <w:rsid w:val="001C0B1D"/>
    <w:rsid w:val="001C17C5"/>
    <w:rsid w:val="001C31E6"/>
    <w:rsid w:val="001C35BC"/>
    <w:rsid w:val="001C4346"/>
    <w:rsid w:val="001C5C3A"/>
    <w:rsid w:val="001C66BB"/>
    <w:rsid w:val="001C721D"/>
    <w:rsid w:val="001D107F"/>
    <w:rsid w:val="001D2470"/>
    <w:rsid w:val="001D3DD2"/>
    <w:rsid w:val="001D6DD1"/>
    <w:rsid w:val="001E19BB"/>
    <w:rsid w:val="001E1C49"/>
    <w:rsid w:val="001E2903"/>
    <w:rsid w:val="001E3681"/>
    <w:rsid w:val="001E3B58"/>
    <w:rsid w:val="001E4941"/>
    <w:rsid w:val="001E501D"/>
    <w:rsid w:val="001E5131"/>
    <w:rsid w:val="001E7126"/>
    <w:rsid w:val="001E7EF2"/>
    <w:rsid w:val="001F117B"/>
    <w:rsid w:val="001F1F4A"/>
    <w:rsid w:val="001F4E12"/>
    <w:rsid w:val="001F5A36"/>
    <w:rsid w:val="001F6A65"/>
    <w:rsid w:val="001F7B97"/>
    <w:rsid w:val="00200003"/>
    <w:rsid w:val="00201E65"/>
    <w:rsid w:val="002040E1"/>
    <w:rsid w:val="00204AC4"/>
    <w:rsid w:val="002059B3"/>
    <w:rsid w:val="00206EE0"/>
    <w:rsid w:val="00207467"/>
    <w:rsid w:val="002076C1"/>
    <w:rsid w:val="0020792A"/>
    <w:rsid w:val="0021131A"/>
    <w:rsid w:val="0021233F"/>
    <w:rsid w:val="002158ED"/>
    <w:rsid w:val="00215F14"/>
    <w:rsid w:val="00215FC4"/>
    <w:rsid w:val="002166F3"/>
    <w:rsid w:val="00216CF1"/>
    <w:rsid w:val="00216FDF"/>
    <w:rsid w:val="00217D67"/>
    <w:rsid w:val="00220143"/>
    <w:rsid w:val="00220405"/>
    <w:rsid w:val="00221EE0"/>
    <w:rsid w:val="002227A7"/>
    <w:rsid w:val="0022520A"/>
    <w:rsid w:val="00225DDC"/>
    <w:rsid w:val="00226425"/>
    <w:rsid w:val="0022797D"/>
    <w:rsid w:val="00227D60"/>
    <w:rsid w:val="002325C3"/>
    <w:rsid w:val="002327C1"/>
    <w:rsid w:val="00232E71"/>
    <w:rsid w:val="00233814"/>
    <w:rsid w:val="00233998"/>
    <w:rsid w:val="0023656B"/>
    <w:rsid w:val="00236582"/>
    <w:rsid w:val="00237434"/>
    <w:rsid w:val="002406AA"/>
    <w:rsid w:val="00240FE2"/>
    <w:rsid w:val="002416A6"/>
    <w:rsid w:val="00242FC3"/>
    <w:rsid w:val="0024333F"/>
    <w:rsid w:val="00243C10"/>
    <w:rsid w:val="0024401A"/>
    <w:rsid w:val="002443C2"/>
    <w:rsid w:val="00245198"/>
    <w:rsid w:val="002451D6"/>
    <w:rsid w:val="00246E94"/>
    <w:rsid w:val="002523B9"/>
    <w:rsid w:val="002543D0"/>
    <w:rsid w:val="002544A0"/>
    <w:rsid w:val="002555E5"/>
    <w:rsid w:val="00262508"/>
    <w:rsid w:val="00262781"/>
    <w:rsid w:val="00262985"/>
    <w:rsid w:val="00263A9C"/>
    <w:rsid w:val="0026432A"/>
    <w:rsid w:val="00266224"/>
    <w:rsid w:val="002670B1"/>
    <w:rsid w:val="00272066"/>
    <w:rsid w:val="0027225F"/>
    <w:rsid w:val="00273680"/>
    <w:rsid w:val="00273ABF"/>
    <w:rsid w:val="00273C31"/>
    <w:rsid w:val="00276180"/>
    <w:rsid w:val="00276C1B"/>
    <w:rsid w:val="0027738B"/>
    <w:rsid w:val="00277C77"/>
    <w:rsid w:val="00282598"/>
    <w:rsid w:val="00292557"/>
    <w:rsid w:val="00292FD2"/>
    <w:rsid w:val="00293806"/>
    <w:rsid w:val="00297096"/>
    <w:rsid w:val="002A07F3"/>
    <w:rsid w:val="002A1082"/>
    <w:rsid w:val="002A2272"/>
    <w:rsid w:val="002A5384"/>
    <w:rsid w:val="002A7F7A"/>
    <w:rsid w:val="002B361D"/>
    <w:rsid w:val="002B5A8D"/>
    <w:rsid w:val="002B602C"/>
    <w:rsid w:val="002B65AC"/>
    <w:rsid w:val="002B693B"/>
    <w:rsid w:val="002B732B"/>
    <w:rsid w:val="002C045A"/>
    <w:rsid w:val="002C2F1B"/>
    <w:rsid w:val="002C4554"/>
    <w:rsid w:val="002C4E34"/>
    <w:rsid w:val="002C4FB3"/>
    <w:rsid w:val="002C67FE"/>
    <w:rsid w:val="002C695E"/>
    <w:rsid w:val="002D0A84"/>
    <w:rsid w:val="002D0AED"/>
    <w:rsid w:val="002D17E2"/>
    <w:rsid w:val="002D2F83"/>
    <w:rsid w:val="002D4CB3"/>
    <w:rsid w:val="002D598D"/>
    <w:rsid w:val="002D5C06"/>
    <w:rsid w:val="002D5D61"/>
    <w:rsid w:val="002D6FB2"/>
    <w:rsid w:val="002D7E2B"/>
    <w:rsid w:val="002E0269"/>
    <w:rsid w:val="002E0564"/>
    <w:rsid w:val="002E2B05"/>
    <w:rsid w:val="002E33EA"/>
    <w:rsid w:val="002E35C8"/>
    <w:rsid w:val="002E5C00"/>
    <w:rsid w:val="002F14AF"/>
    <w:rsid w:val="002F2077"/>
    <w:rsid w:val="002F29D5"/>
    <w:rsid w:val="002F3C91"/>
    <w:rsid w:val="002F611A"/>
    <w:rsid w:val="002F7B41"/>
    <w:rsid w:val="002F7F49"/>
    <w:rsid w:val="00300B09"/>
    <w:rsid w:val="00300FE5"/>
    <w:rsid w:val="0030308E"/>
    <w:rsid w:val="003031F4"/>
    <w:rsid w:val="003038C5"/>
    <w:rsid w:val="0030417B"/>
    <w:rsid w:val="00307E3A"/>
    <w:rsid w:val="0031188E"/>
    <w:rsid w:val="003123D9"/>
    <w:rsid w:val="00312BD3"/>
    <w:rsid w:val="003146F8"/>
    <w:rsid w:val="00315164"/>
    <w:rsid w:val="00315D0B"/>
    <w:rsid w:val="003166C6"/>
    <w:rsid w:val="00316F5E"/>
    <w:rsid w:val="0031763E"/>
    <w:rsid w:val="00320314"/>
    <w:rsid w:val="0032078F"/>
    <w:rsid w:val="0032085A"/>
    <w:rsid w:val="00320D0A"/>
    <w:rsid w:val="0032516C"/>
    <w:rsid w:val="003255BC"/>
    <w:rsid w:val="003263F5"/>
    <w:rsid w:val="0032685A"/>
    <w:rsid w:val="003269EB"/>
    <w:rsid w:val="003269F6"/>
    <w:rsid w:val="003308C5"/>
    <w:rsid w:val="0033109C"/>
    <w:rsid w:val="003333E1"/>
    <w:rsid w:val="00336E20"/>
    <w:rsid w:val="00337460"/>
    <w:rsid w:val="00341141"/>
    <w:rsid w:val="00342BA7"/>
    <w:rsid w:val="00342EBB"/>
    <w:rsid w:val="003433A7"/>
    <w:rsid w:val="003439CB"/>
    <w:rsid w:val="00344283"/>
    <w:rsid w:val="00345910"/>
    <w:rsid w:val="003468F3"/>
    <w:rsid w:val="00351AAC"/>
    <w:rsid w:val="0035238D"/>
    <w:rsid w:val="00352470"/>
    <w:rsid w:val="00352FBD"/>
    <w:rsid w:val="00353777"/>
    <w:rsid w:val="00357946"/>
    <w:rsid w:val="00357E65"/>
    <w:rsid w:val="00360A96"/>
    <w:rsid w:val="00361858"/>
    <w:rsid w:val="00362CFE"/>
    <w:rsid w:val="00363756"/>
    <w:rsid w:val="003645B0"/>
    <w:rsid w:val="00365113"/>
    <w:rsid w:val="003666A0"/>
    <w:rsid w:val="003678D5"/>
    <w:rsid w:val="0037200E"/>
    <w:rsid w:val="00372272"/>
    <w:rsid w:val="0037344C"/>
    <w:rsid w:val="0037666E"/>
    <w:rsid w:val="00377EDB"/>
    <w:rsid w:val="0038101B"/>
    <w:rsid w:val="003810EF"/>
    <w:rsid w:val="0038211A"/>
    <w:rsid w:val="0038325A"/>
    <w:rsid w:val="0038346E"/>
    <w:rsid w:val="0038385B"/>
    <w:rsid w:val="00384E80"/>
    <w:rsid w:val="00385286"/>
    <w:rsid w:val="00386542"/>
    <w:rsid w:val="00386865"/>
    <w:rsid w:val="00387AD0"/>
    <w:rsid w:val="00387E77"/>
    <w:rsid w:val="00391C48"/>
    <w:rsid w:val="00394240"/>
    <w:rsid w:val="003971DE"/>
    <w:rsid w:val="00397556"/>
    <w:rsid w:val="003A09F3"/>
    <w:rsid w:val="003A232C"/>
    <w:rsid w:val="003A2A12"/>
    <w:rsid w:val="003A2EA4"/>
    <w:rsid w:val="003A3653"/>
    <w:rsid w:val="003A3941"/>
    <w:rsid w:val="003A3DD5"/>
    <w:rsid w:val="003A3E7A"/>
    <w:rsid w:val="003A6519"/>
    <w:rsid w:val="003A71CB"/>
    <w:rsid w:val="003A7549"/>
    <w:rsid w:val="003B0086"/>
    <w:rsid w:val="003B0EEB"/>
    <w:rsid w:val="003B1292"/>
    <w:rsid w:val="003B16EF"/>
    <w:rsid w:val="003B2C6C"/>
    <w:rsid w:val="003B3DF3"/>
    <w:rsid w:val="003B3E2E"/>
    <w:rsid w:val="003B4F4E"/>
    <w:rsid w:val="003B62E4"/>
    <w:rsid w:val="003B684A"/>
    <w:rsid w:val="003C0B24"/>
    <w:rsid w:val="003C4255"/>
    <w:rsid w:val="003C494F"/>
    <w:rsid w:val="003C5C1C"/>
    <w:rsid w:val="003C7194"/>
    <w:rsid w:val="003C7959"/>
    <w:rsid w:val="003C7B41"/>
    <w:rsid w:val="003D04F8"/>
    <w:rsid w:val="003D0D60"/>
    <w:rsid w:val="003D4587"/>
    <w:rsid w:val="003D4E84"/>
    <w:rsid w:val="003D6778"/>
    <w:rsid w:val="003D6E81"/>
    <w:rsid w:val="003E4186"/>
    <w:rsid w:val="003E4F88"/>
    <w:rsid w:val="003E5C26"/>
    <w:rsid w:val="003E5F77"/>
    <w:rsid w:val="003E6A99"/>
    <w:rsid w:val="003E6AF0"/>
    <w:rsid w:val="003E6EA8"/>
    <w:rsid w:val="003E78FF"/>
    <w:rsid w:val="003E7E0A"/>
    <w:rsid w:val="003F0595"/>
    <w:rsid w:val="003F07B6"/>
    <w:rsid w:val="003F11C8"/>
    <w:rsid w:val="003F1F20"/>
    <w:rsid w:val="003F2A78"/>
    <w:rsid w:val="003F2AB6"/>
    <w:rsid w:val="003F309C"/>
    <w:rsid w:val="003F3881"/>
    <w:rsid w:val="003F3D38"/>
    <w:rsid w:val="003F636A"/>
    <w:rsid w:val="003F6C46"/>
    <w:rsid w:val="003F7480"/>
    <w:rsid w:val="004006D7"/>
    <w:rsid w:val="004015A8"/>
    <w:rsid w:val="0040589F"/>
    <w:rsid w:val="00406875"/>
    <w:rsid w:val="00406A2D"/>
    <w:rsid w:val="00410869"/>
    <w:rsid w:val="00413BE1"/>
    <w:rsid w:val="00413E3D"/>
    <w:rsid w:val="0041415E"/>
    <w:rsid w:val="00414193"/>
    <w:rsid w:val="004146F4"/>
    <w:rsid w:val="00414C58"/>
    <w:rsid w:val="00416925"/>
    <w:rsid w:val="00416BD2"/>
    <w:rsid w:val="00416D61"/>
    <w:rsid w:val="0041768B"/>
    <w:rsid w:val="00420801"/>
    <w:rsid w:val="00424638"/>
    <w:rsid w:val="00424C31"/>
    <w:rsid w:val="00426E8D"/>
    <w:rsid w:val="00427973"/>
    <w:rsid w:val="00430224"/>
    <w:rsid w:val="004313DD"/>
    <w:rsid w:val="0043235F"/>
    <w:rsid w:val="004349DE"/>
    <w:rsid w:val="00434F80"/>
    <w:rsid w:val="00435532"/>
    <w:rsid w:val="00437BED"/>
    <w:rsid w:val="0044099B"/>
    <w:rsid w:val="00440A0D"/>
    <w:rsid w:val="00441059"/>
    <w:rsid w:val="00443D30"/>
    <w:rsid w:val="00443FB8"/>
    <w:rsid w:val="00444BC9"/>
    <w:rsid w:val="004456C3"/>
    <w:rsid w:val="00447B65"/>
    <w:rsid w:val="00450195"/>
    <w:rsid w:val="004510A3"/>
    <w:rsid w:val="004511DB"/>
    <w:rsid w:val="00451CF4"/>
    <w:rsid w:val="00455765"/>
    <w:rsid w:val="00455889"/>
    <w:rsid w:val="004558A9"/>
    <w:rsid w:val="00455E9B"/>
    <w:rsid w:val="0045732B"/>
    <w:rsid w:val="004604A9"/>
    <w:rsid w:val="004605C4"/>
    <w:rsid w:val="00461B05"/>
    <w:rsid w:val="00462CBF"/>
    <w:rsid w:val="00464DEC"/>
    <w:rsid w:val="004661D2"/>
    <w:rsid w:val="00471540"/>
    <w:rsid w:val="004723FA"/>
    <w:rsid w:val="00472F7B"/>
    <w:rsid w:val="00481E2D"/>
    <w:rsid w:val="00483FBD"/>
    <w:rsid w:val="004847B4"/>
    <w:rsid w:val="00485152"/>
    <w:rsid w:val="0048534B"/>
    <w:rsid w:val="00485E15"/>
    <w:rsid w:val="00490848"/>
    <w:rsid w:val="00491C21"/>
    <w:rsid w:val="00491D26"/>
    <w:rsid w:val="004921F5"/>
    <w:rsid w:val="00492836"/>
    <w:rsid w:val="00492B51"/>
    <w:rsid w:val="00493873"/>
    <w:rsid w:val="004944EF"/>
    <w:rsid w:val="00495413"/>
    <w:rsid w:val="004A0BF6"/>
    <w:rsid w:val="004A121E"/>
    <w:rsid w:val="004A1A94"/>
    <w:rsid w:val="004A214E"/>
    <w:rsid w:val="004A3906"/>
    <w:rsid w:val="004A3933"/>
    <w:rsid w:val="004A57E6"/>
    <w:rsid w:val="004A74EB"/>
    <w:rsid w:val="004B0512"/>
    <w:rsid w:val="004B28E9"/>
    <w:rsid w:val="004B2C7B"/>
    <w:rsid w:val="004B3292"/>
    <w:rsid w:val="004B4437"/>
    <w:rsid w:val="004B57AF"/>
    <w:rsid w:val="004B597C"/>
    <w:rsid w:val="004B6E56"/>
    <w:rsid w:val="004B7FBD"/>
    <w:rsid w:val="004C08B9"/>
    <w:rsid w:val="004C1AF7"/>
    <w:rsid w:val="004C252A"/>
    <w:rsid w:val="004C34D1"/>
    <w:rsid w:val="004C4C9D"/>
    <w:rsid w:val="004C5825"/>
    <w:rsid w:val="004D07C4"/>
    <w:rsid w:val="004D1767"/>
    <w:rsid w:val="004D27E1"/>
    <w:rsid w:val="004D317A"/>
    <w:rsid w:val="004D3F39"/>
    <w:rsid w:val="004D4129"/>
    <w:rsid w:val="004D4BB6"/>
    <w:rsid w:val="004D76E1"/>
    <w:rsid w:val="004E240A"/>
    <w:rsid w:val="004E3C0E"/>
    <w:rsid w:val="004E55C3"/>
    <w:rsid w:val="004E6166"/>
    <w:rsid w:val="004E6A81"/>
    <w:rsid w:val="004E6DF1"/>
    <w:rsid w:val="004E6F7A"/>
    <w:rsid w:val="004E733B"/>
    <w:rsid w:val="004F03A4"/>
    <w:rsid w:val="004F0DCA"/>
    <w:rsid w:val="004F1811"/>
    <w:rsid w:val="004F3FD5"/>
    <w:rsid w:val="004F4193"/>
    <w:rsid w:val="004F6BD9"/>
    <w:rsid w:val="004F6D0C"/>
    <w:rsid w:val="004F6FD9"/>
    <w:rsid w:val="005011A5"/>
    <w:rsid w:val="005026BF"/>
    <w:rsid w:val="00503073"/>
    <w:rsid w:val="0050349B"/>
    <w:rsid w:val="00503650"/>
    <w:rsid w:val="00503D8F"/>
    <w:rsid w:val="00504128"/>
    <w:rsid w:val="00506967"/>
    <w:rsid w:val="00507051"/>
    <w:rsid w:val="0051163A"/>
    <w:rsid w:val="0051300F"/>
    <w:rsid w:val="00513E43"/>
    <w:rsid w:val="00514FB8"/>
    <w:rsid w:val="00517142"/>
    <w:rsid w:val="005178DA"/>
    <w:rsid w:val="00517CB8"/>
    <w:rsid w:val="00517CE4"/>
    <w:rsid w:val="00520581"/>
    <w:rsid w:val="0052109F"/>
    <w:rsid w:val="005218C0"/>
    <w:rsid w:val="005223A1"/>
    <w:rsid w:val="00522427"/>
    <w:rsid w:val="00523D03"/>
    <w:rsid w:val="00523F86"/>
    <w:rsid w:val="00524620"/>
    <w:rsid w:val="00527DBA"/>
    <w:rsid w:val="00530D63"/>
    <w:rsid w:val="00530DC5"/>
    <w:rsid w:val="00531411"/>
    <w:rsid w:val="005315B0"/>
    <w:rsid w:val="005334F6"/>
    <w:rsid w:val="00535265"/>
    <w:rsid w:val="00535420"/>
    <w:rsid w:val="00535656"/>
    <w:rsid w:val="00535A10"/>
    <w:rsid w:val="00540588"/>
    <w:rsid w:val="005419B8"/>
    <w:rsid w:val="00543A93"/>
    <w:rsid w:val="00546407"/>
    <w:rsid w:val="005467D1"/>
    <w:rsid w:val="00551052"/>
    <w:rsid w:val="0055440F"/>
    <w:rsid w:val="00555CB1"/>
    <w:rsid w:val="00560D67"/>
    <w:rsid w:val="00561972"/>
    <w:rsid w:val="005619D8"/>
    <w:rsid w:val="00562731"/>
    <w:rsid w:val="005645B1"/>
    <w:rsid w:val="005652D3"/>
    <w:rsid w:val="00565C07"/>
    <w:rsid w:val="0056769C"/>
    <w:rsid w:val="005676E6"/>
    <w:rsid w:val="00567B98"/>
    <w:rsid w:val="00567C31"/>
    <w:rsid w:val="00570771"/>
    <w:rsid w:val="00571B6F"/>
    <w:rsid w:val="00571F5C"/>
    <w:rsid w:val="005721BC"/>
    <w:rsid w:val="005737D2"/>
    <w:rsid w:val="00576B4B"/>
    <w:rsid w:val="0057772D"/>
    <w:rsid w:val="00580BD6"/>
    <w:rsid w:val="00581AA2"/>
    <w:rsid w:val="00581B5C"/>
    <w:rsid w:val="00582EEF"/>
    <w:rsid w:val="00583163"/>
    <w:rsid w:val="0058417E"/>
    <w:rsid w:val="00584AD9"/>
    <w:rsid w:val="005906C9"/>
    <w:rsid w:val="005907C4"/>
    <w:rsid w:val="00590CDB"/>
    <w:rsid w:val="00596507"/>
    <w:rsid w:val="00597630"/>
    <w:rsid w:val="005A0B56"/>
    <w:rsid w:val="005A21A2"/>
    <w:rsid w:val="005A6A0E"/>
    <w:rsid w:val="005A7A64"/>
    <w:rsid w:val="005B1BE3"/>
    <w:rsid w:val="005B2B38"/>
    <w:rsid w:val="005B402F"/>
    <w:rsid w:val="005B4BE5"/>
    <w:rsid w:val="005B559F"/>
    <w:rsid w:val="005B6274"/>
    <w:rsid w:val="005B65A3"/>
    <w:rsid w:val="005B68C7"/>
    <w:rsid w:val="005C05D5"/>
    <w:rsid w:val="005C1881"/>
    <w:rsid w:val="005C248B"/>
    <w:rsid w:val="005C2CFF"/>
    <w:rsid w:val="005D01CF"/>
    <w:rsid w:val="005D061A"/>
    <w:rsid w:val="005D12C5"/>
    <w:rsid w:val="005D3786"/>
    <w:rsid w:val="005D5F5C"/>
    <w:rsid w:val="005D6BF5"/>
    <w:rsid w:val="005D7D02"/>
    <w:rsid w:val="005E06D4"/>
    <w:rsid w:val="005E4A88"/>
    <w:rsid w:val="005E4BF2"/>
    <w:rsid w:val="005E51D4"/>
    <w:rsid w:val="005E54DF"/>
    <w:rsid w:val="005E7E80"/>
    <w:rsid w:val="005F1600"/>
    <w:rsid w:val="005F3DD5"/>
    <w:rsid w:val="005F5795"/>
    <w:rsid w:val="005F5FE8"/>
    <w:rsid w:val="005F6192"/>
    <w:rsid w:val="005F6267"/>
    <w:rsid w:val="005F62C1"/>
    <w:rsid w:val="005F7953"/>
    <w:rsid w:val="00602201"/>
    <w:rsid w:val="0060681E"/>
    <w:rsid w:val="00612B3E"/>
    <w:rsid w:val="00617640"/>
    <w:rsid w:val="006179F8"/>
    <w:rsid w:val="00617A2B"/>
    <w:rsid w:val="006217AE"/>
    <w:rsid w:val="00624B94"/>
    <w:rsid w:val="006257DE"/>
    <w:rsid w:val="006258EF"/>
    <w:rsid w:val="00625917"/>
    <w:rsid w:val="00626250"/>
    <w:rsid w:val="0062631C"/>
    <w:rsid w:val="006266E2"/>
    <w:rsid w:val="00627E2A"/>
    <w:rsid w:val="00627F20"/>
    <w:rsid w:val="006309B3"/>
    <w:rsid w:val="006309B5"/>
    <w:rsid w:val="00630A7C"/>
    <w:rsid w:val="006323F7"/>
    <w:rsid w:val="006326A5"/>
    <w:rsid w:val="00634484"/>
    <w:rsid w:val="00636946"/>
    <w:rsid w:val="0063725B"/>
    <w:rsid w:val="00637ACF"/>
    <w:rsid w:val="006401A8"/>
    <w:rsid w:val="006402D1"/>
    <w:rsid w:val="00641CAE"/>
    <w:rsid w:val="006422F0"/>
    <w:rsid w:val="00642FFD"/>
    <w:rsid w:val="006462CB"/>
    <w:rsid w:val="00646353"/>
    <w:rsid w:val="00647043"/>
    <w:rsid w:val="0065069B"/>
    <w:rsid w:val="00650772"/>
    <w:rsid w:val="00651AC4"/>
    <w:rsid w:val="0065330E"/>
    <w:rsid w:val="00653AC7"/>
    <w:rsid w:val="00653E7A"/>
    <w:rsid w:val="0065721C"/>
    <w:rsid w:val="00662930"/>
    <w:rsid w:val="006639EF"/>
    <w:rsid w:val="006648B1"/>
    <w:rsid w:val="0066495D"/>
    <w:rsid w:val="00664F8A"/>
    <w:rsid w:val="00670359"/>
    <w:rsid w:val="006756EB"/>
    <w:rsid w:val="006764F8"/>
    <w:rsid w:val="006769C7"/>
    <w:rsid w:val="006800B2"/>
    <w:rsid w:val="0068264B"/>
    <w:rsid w:val="00683142"/>
    <w:rsid w:val="00683747"/>
    <w:rsid w:val="00683B41"/>
    <w:rsid w:val="00683B45"/>
    <w:rsid w:val="00684570"/>
    <w:rsid w:val="00687082"/>
    <w:rsid w:val="00687BC1"/>
    <w:rsid w:val="0069159B"/>
    <w:rsid w:val="006918D3"/>
    <w:rsid w:val="00691F42"/>
    <w:rsid w:val="00693FAE"/>
    <w:rsid w:val="00693FEB"/>
    <w:rsid w:val="00694145"/>
    <w:rsid w:val="0069472C"/>
    <w:rsid w:val="00695922"/>
    <w:rsid w:val="00695AD4"/>
    <w:rsid w:val="00696148"/>
    <w:rsid w:val="00696C3B"/>
    <w:rsid w:val="006A0053"/>
    <w:rsid w:val="006A03A1"/>
    <w:rsid w:val="006A145A"/>
    <w:rsid w:val="006A1F87"/>
    <w:rsid w:val="006A29D3"/>
    <w:rsid w:val="006A2FF0"/>
    <w:rsid w:val="006A58E7"/>
    <w:rsid w:val="006A63FF"/>
    <w:rsid w:val="006A6C50"/>
    <w:rsid w:val="006A7687"/>
    <w:rsid w:val="006B76B2"/>
    <w:rsid w:val="006C0840"/>
    <w:rsid w:val="006C0EBA"/>
    <w:rsid w:val="006C2B8D"/>
    <w:rsid w:val="006C400C"/>
    <w:rsid w:val="006C4F37"/>
    <w:rsid w:val="006D001B"/>
    <w:rsid w:val="006D010E"/>
    <w:rsid w:val="006D4DD5"/>
    <w:rsid w:val="006D501D"/>
    <w:rsid w:val="006E136A"/>
    <w:rsid w:val="006E222C"/>
    <w:rsid w:val="006E2C8E"/>
    <w:rsid w:val="006E3079"/>
    <w:rsid w:val="006E58C7"/>
    <w:rsid w:val="006E5C5D"/>
    <w:rsid w:val="006F123D"/>
    <w:rsid w:val="006F1FF7"/>
    <w:rsid w:val="006F2574"/>
    <w:rsid w:val="006F331E"/>
    <w:rsid w:val="006F3558"/>
    <w:rsid w:val="006F4E77"/>
    <w:rsid w:val="00703F7F"/>
    <w:rsid w:val="00706A93"/>
    <w:rsid w:val="0071227E"/>
    <w:rsid w:val="00715119"/>
    <w:rsid w:val="007151F5"/>
    <w:rsid w:val="00720686"/>
    <w:rsid w:val="0072124C"/>
    <w:rsid w:val="00721EB9"/>
    <w:rsid w:val="007224AA"/>
    <w:rsid w:val="00722E64"/>
    <w:rsid w:val="0072363A"/>
    <w:rsid w:val="0072539E"/>
    <w:rsid w:val="00725D2A"/>
    <w:rsid w:val="0072682D"/>
    <w:rsid w:val="0072725B"/>
    <w:rsid w:val="00727972"/>
    <w:rsid w:val="007279F0"/>
    <w:rsid w:val="00730FD1"/>
    <w:rsid w:val="00730FED"/>
    <w:rsid w:val="00733A37"/>
    <w:rsid w:val="00733C1C"/>
    <w:rsid w:val="00734176"/>
    <w:rsid w:val="007345CD"/>
    <w:rsid w:val="00734BD1"/>
    <w:rsid w:val="00736E3F"/>
    <w:rsid w:val="00742473"/>
    <w:rsid w:val="00742784"/>
    <w:rsid w:val="00742C27"/>
    <w:rsid w:val="00742EB4"/>
    <w:rsid w:val="0074469B"/>
    <w:rsid w:val="00745048"/>
    <w:rsid w:val="0075055C"/>
    <w:rsid w:val="00750E39"/>
    <w:rsid w:val="00751729"/>
    <w:rsid w:val="00752680"/>
    <w:rsid w:val="007567E9"/>
    <w:rsid w:val="0075728E"/>
    <w:rsid w:val="00762B93"/>
    <w:rsid w:val="007649FC"/>
    <w:rsid w:val="00764AFE"/>
    <w:rsid w:val="00764D0F"/>
    <w:rsid w:val="00765AB9"/>
    <w:rsid w:val="0076776E"/>
    <w:rsid w:val="007708A1"/>
    <w:rsid w:val="00771B04"/>
    <w:rsid w:val="00776C54"/>
    <w:rsid w:val="00777530"/>
    <w:rsid w:val="007800F0"/>
    <w:rsid w:val="007805E4"/>
    <w:rsid w:val="00780F2A"/>
    <w:rsid w:val="0078258F"/>
    <w:rsid w:val="0078265C"/>
    <w:rsid w:val="007829BA"/>
    <w:rsid w:val="007841F2"/>
    <w:rsid w:val="007845A9"/>
    <w:rsid w:val="00787EB0"/>
    <w:rsid w:val="0079062D"/>
    <w:rsid w:val="007922FE"/>
    <w:rsid w:val="007928DE"/>
    <w:rsid w:val="007A0A92"/>
    <w:rsid w:val="007A1498"/>
    <w:rsid w:val="007A2FBF"/>
    <w:rsid w:val="007A2FF6"/>
    <w:rsid w:val="007A3B2F"/>
    <w:rsid w:val="007B12A7"/>
    <w:rsid w:val="007B3620"/>
    <w:rsid w:val="007B3AA6"/>
    <w:rsid w:val="007B4F29"/>
    <w:rsid w:val="007B6196"/>
    <w:rsid w:val="007B6CE5"/>
    <w:rsid w:val="007B75DC"/>
    <w:rsid w:val="007C21A9"/>
    <w:rsid w:val="007C644D"/>
    <w:rsid w:val="007C7D2B"/>
    <w:rsid w:val="007D4843"/>
    <w:rsid w:val="007D6AFF"/>
    <w:rsid w:val="007D6E11"/>
    <w:rsid w:val="007D7382"/>
    <w:rsid w:val="007D790B"/>
    <w:rsid w:val="007E03B3"/>
    <w:rsid w:val="007E1825"/>
    <w:rsid w:val="007E224F"/>
    <w:rsid w:val="007E328F"/>
    <w:rsid w:val="007E54D1"/>
    <w:rsid w:val="007E5517"/>
    <w:rsid w:val="007E5A5B"/>
    <w:rsid w:val="007E731C"/>
    <w:rsid w:val="007F6506"/>
    <w:rsid w:val="007F7D2B"/>
    <w:rsid w:val="00801A10"/>
    <w:rsid w:val="00801C98"/>
    <w:rsid w:val="00802FDC"/>
    <w:rsid w:val="00804A50"/>
    <w:rsid w:val="00804B8F"/>
    <w:rsid w:val="00804CED"/>
    <w:rsid w:val="00807CE9"/>
    <w:rsid w:val="0081225D"/>
    <w:rsid w:val="00813B76"/>
    <w:rsid w:val="008143A8"/>
    <w:rsid w:val="008146E1"/>
    <w:rsid w:val="00814DEB"/>
    <w:rsid w:val="00815D44"/>
    <w:rsid w:val="00817566"/>
    <w:rsid w:val="008176DA"/>
    <w:rsid w:val="00820356"/>
    <w:rsid w:val="00820A4C"/>
    <w:rsid w:val="00820E6D"/>
    <w:rsid w:val="00821847"/>
    <w:rsid w:val="00821DD6"/>
    <w:rsid w:val="00823F77"/>
    <w:rsid w:val="008244BF"/>
    <w:rsid w:val="00825803"/>
    <w:rsid w:val="00826071"/>
    <w:rsid w:val="008262BD"/>
    <w:rsid w:val="0082788B"/>
    <w:rsid w:val="00827BF6"/>
    <w:rsid w:val="00835A1E"/>
    <w:rsid w:val="008418A7"/>
    <w:rsid w:val="00842154"/>
    <w:rsid w:val="00845DCF"/>
    <w:rsid w:val="00845F76"/>
    <w:rsid w:val="00846117"/>
    <w:rsid w:val="0084792B"/>
    <w:rsid w:val="0085199C"/>
    <w:rsid w:val="00851C3C"/>
    <w:rsid w:val="00853717"/>
    <w:rsid w:val="00853C08"/>
    <w:rsid w:val="00853D27"/>
    <w:rsid w:val="00854F7F"/>
    <w:rsid w:val="00855608"/>
    <w:rsid w:val="00855A6F"/>
    <w:rsid w:val="00857399"/>
    <w:rsid w:val="008578A3"/>
    <w:rsid w:val="00862146"/>
    <w:rsid w:val="00863AFF"/>
    <w:rsid w:val="00863EF5"/>
    <w:rsid w:val="008654E5"/>
    <w:rsid w:val="00866C43"/>
    <w:rsid w:val="0087023E"/>
    <w:rsid w:val="00870340"/>
    <w:rsid w:val="00870410"/>
    <w:rsid w:val="00873974"/>
    <w:rsid w:val="0087499C"/>
    <w:rsid w:val="00874A41"/>
    <w:rsid w:val="00876116"/>
    <w:rsid w:val="00877D40"/>
    <w:rsid w:val="0088041F"/>
    <w:rsid w:val="00880482"/>
    <w:rsid w:val="008806B8"/>
    <w:rsid w:val="008808D2"/>
    <w:rsid w:val="00883217"/>
    <w:rsid w:val="00883375"/>
    <w:rsid w:val="008838C8"/>
    <w:rsid w:val="00884787"/>
    <w:rsid w:val="00884A36"/>
    <w:rsid w:val="008862D1"/>
    <w:rsid w:val="00886CE2"/>
    <w:rsid w:val="008877D4"/>
    <w:rsid w:val="00890AE0"/>
    <w:rsid w:val="00891480"/>
    <w:rsid w:val="00891758"/>
    <w:rsid w:val="00891836"/>
    <w:rsid w:val="008948E0"/>
    <w:rsid w:val="008948FD"/>
    <w:rsid w:val="00894E07"/>
    <w:rsid w:val="00896412"/>
    <w:rsid w:val="00897DE2"/>
    <w:rsid w:val="008A078F"/>
    <w:rsid w:val="008A0D80"/>
    <w:rsid w:val="008A1FDC"/>
    <w:rsid w:val="008A2738"/>
    <w:rsid w:val="008A38A8"/>
    <w:rsid w:val="008A3B59"/>
    <w:rsid w:val="008A4EBB"/>
    <w:rsid w:val="008B1A34"/>
    <w:rsid w:val="008B28BA"/>
    <w:rsid w:val="008B29F6"/>
    <w:rsid w:val="008B3955"/>
    <w:rsid w:val="008B3F5A"/>
    <w:rsid w:val="008B404D"/>
    <w:rsid w:val="008B57E9"/>
    <w:rsid w:val="008B5F72"/>
    <w:rsid w:val="008B7E93"/>
    <w:rsid w:val="008C09DE"/>
    <w:rsid w:val="008C0C07"/>
    <w:rsid w:val="008C0E14"/>
    <w:rsid w:val="008C11EF"/>
    <w:rsid w:val="008C3D70"/>
    <w:rsid w:val="008C4A71"/>
    <w:rsid w:val="008C5EDA"/>
    <w:rsid w:val="008C6157"/>
    <w:rsid w:val="008C6FCE"/>
    <w:rsid w:val="008C7570"/>
    <w:rsid w:val="008C7C28"/>
    <w:rsid w:val="008D007C"/>
    <w:rsid w:val="008D0C49"/>
    <w:rsid w:val="008D24FA"/>
    <w:rsid w:val="008D357E"/>
    <w:rsid w:val="008E051B"/>
    <w:rsid w:val="008E15B4"/>
    <w:rsid w:val="008E22D0"/>
    <w:rsid w:val="008E3158"/>
    <w:rsid w:val="008E6121"/>
    <w:rsid w:val="008E7370"/>
    <w:rsid w:val="008F13E5"/>
    <w:rsid w:val="008F1C4F"/>
    <w:rsid w:val="008F2BC7"/>
    <w:rsid w:val="008F3993"/>
    <w:rsid w:val="008F4296"/>
    <w:rsid w:val="008F5E77"/>
    <w:rsid w:val="00900C23"/>
    <w:rsid w:val="00903F5C"/>
    <w:rsid w:val="0090504B"/>
    <w:rsid w:val="00905780"/>
    <w:rsid w:val="00906F65"/>
    <w:rsid w:val="00910447"/>
    <w:rsid w:val="00910B95"/>
    <w:rsid w:val="0091364F"/>
    <w:rsid w:val="00913B0C"/>
    <w:rsid w:val="009150B7"/>
    <w:rsid w:val="0091520C"/>
    <w:rsid w:val="00915812"/>
    <w:rsid w:val="00916D5D"/>
    <w:rsid w:val="00921A0F"/>
    <w:rsid w:val="00923B8B"/>
    <w:rsid w:val="00924672"/>
    <w:rsid w:val="009276E2"/>
    <w:rsid w:val="009301BE"/>
    <w:rsid w:val="00932C5E"/>
    <w:rsid w:val="00933807"/>
    <w:rsid w:val="009341C2"/>
    <w:rsid w:val="0093424F"/>
    <w:rsid w:val="009353A2"/>
    <w:rsid w:val="00935726"/>
    <w:rsid w:val="00936BC7"/>
    <w:rsid w:val="009370F2"/>
    <w:rsid w:val="00937CBC"/>
    <w:rsid w:val="009403DE"/>
    <w:rsid w:val="009407FC"/>
    <w:rsid w:val="00941E70"/>
    <w:rsid w:val="00942210"/>
    <w:rsid w:val="00942895"/>
    <w:rsid w:val="00942F8E"/>
    <w:rsid w:val="0094353D"/>
    <w:rsid w:val="00947A2E"/>
    <w:rsid w:val="00947D4E"/>
    <w:rsid w:val="00947D89"/>
    <w:rsid w:val="0095145E"/>
    <w:rsid w:val="00951A86"/>
    <w:rsid w:val="00951BFF"/>
    <w:rsid w:val="00952990"/>
    <w:rsid w:val="00952E1E"/>
    <w:rsid w:val="0095541F"/>
    <w:rsid w:val="00960362"/>
    <w:rsid w:val="00960508"/>
    <w:rsid w:val="009620E9"/>
    <w:rsid w:val="0096290C"/>
    <w:rsid w:val="00964680"/>
    <w:rsid w:val="00966317"/>
    <w:rsid w:val="00966ADF"/>
    <w:rsid w:val="0096724F"/>
    <w:rsid w:val="00972274"/>
    <w:rsid w:val="00973098"/>
    <w:rsid w:val="0097341B"/>
    <w:rsid w:val="009736AB"/>
    <w:rsid w:val="00975F2C"/>
    <w:rsid w:val="00976299"/>
    <w:rsid w:val="0097638F"/>
    <w:rsid w:val="009771F5"/>
    <w:rsid w:val="009819F4"/>
    <w:rsid w:val="00982502"/>
    <w:rsid w:val="009825D2"/>
    <w:rsid w:val="00982C2D"/>
    <w:rsid w:val="00983B1A"/>
    <w:rsid w:val="00983CC7"/>
    <w:rsid w:val="00984D8D"/>
    <w:rsid w:val="00985D42"/>
    <w:rsid w:val="00986B3E"/>
    <w:rsid w:val="009870FC"/>
    <w:rsid w:val="00987257"/>
    <w:rsid w:val="009903D3"/>
    <w:rsid w:val="009905D3"/>
    <w:rsid w:val="00991090"/>
    <w:rsid w:val="00991FF3"/>
    <w:rsid w:val="00993764"/>
    <w:rsid w:val="00994FED"/>
    <w:rsid w:val="00996C35"/>
    <w:rsid w:val="009A172A"/>
    <w:rsid w:val="009A21B8"/>
    <w:rsid w:val="009A28FC"/>
    <w:rsid w:val="009A4ACE"/>
    <w:rsid w:val="009A62E2"/>
    <w:rsid w:val="009A648E"/>
    <w:rsid w:val="009A6940"/>
    <w:rsid w:val="009B1AEF"/>
    <w:rsid w:val="009B26CE"/>
    <w:rsid w:val="009B2856"/>
    <w:rsid w:val="009B2E93"/>
    <w:rsid w:val="009B5C5C"/>
    <w:rsid w:val="009B66EA"/>
    <w:rsid w:val="009B6D7D"/>
    <w:rsid w:val="009C05C7"/>
    <w:rsid w:val="009C2700"/>
    <w:rsid w:val="009C284F"/>
    <w:rsid w:val="009C302C"/>
    <w:rsid w:val="009C554C"/>
    <w:rsid w:val="009C627F"/>
    <w:rsid w:val="009C7B4C"/>
    <w:rsid w:val="009D0857"/>
    <w:rsid w:val="009D085B"/>
    <w:rsid w:val="009D1C9A"/>
    <w:rsid w:val="009D3E98"/>
    <w:rsid w:val="009D59AD"/>
    <w:rsid w:val="009D6D7A"/>
    <w:rsid w:val="009D714C"/>
    <w:rsid w:val="009D7D5A"/>
    <w:rsid w:val="009E107F"/>
    <w:rsid w:val="009E14B3"/>
    <w:rsid w:val="009E28F6"/>
    <w:rsid w:val="009E3A5F"/>
    <w:rsid w:val="009E3AE6"/>
    <w:rsid w:val="009E40DF"/>
    <w:rsid w:val="009E485D"/>
    <w:rsid w:val="009E67BE"/>
    <w:rsid w:val="009E77C1"/>
    <w:rsid w:val="009E7AFD"/>
    <w:rsid w:val="009F137D"/>
    <w:rsid w:val="009F2A1E"/>
    <w:rsid w:val="009F321A"/>
    <w:rsid w:val="009F3DE3"/>
    <w:rsid w:val="009F6E3A"/>
    <w:rsid w:val="00A00FAE"/>
    <w:rsid w:val="00A029D9"/>
    <w:rsid w:val="00A042F5"/>
    <w:rsid w:val="00A048B5"/>
    <w:rsid w:val="00A07F0A"/>
    <w:rsid w:val="00A102F6"/>
    <w:rsid w:val="00A11256"/>
    <w:rsid w:val="00A1285A"/>
    <w:rsid w:val="00A12BCE"/>
    <w:rsid w:val="00A12DAE"/>
    <w:rsid w:val="00A132BE"/>
    <w:rsid w:val="00A14233"/>
    <w:rsid w:val="00A15904"/>
    <w:rsid w:val="00A15A7C"/>
    <w:rsid w:val="00A1662F"/>
    <w:rsid w:val="00A16BC2"/>
    <w:rsid w:val="00A16EBD"/>
    <w:rsid w:val="00A17CC7"/>
    <w:rsid w:val="00A211AD"/>
    <w:rsid w:val="00A21EEC"/>
    <w:rsid w:val="00A235C1"/>
    <w:rsid w:val="00A239A6"/>
    <w:rsid w:val="00A24416"/>
    <w:rsid w:val="00A25193"/>
    <w:rsid w:val="00A26750"/>
    <w:rsid w:val="00A305B6"/>
    <w:rsid w:val="00A32697"/>
    <w:rsid w:val="00A35D64"/>
    <w:rsid w:val="00A35E45"/>
    <w:rsid w:val="00A36C34"/>
    <w:rsid w:val="00A37514"/>
    <w:rsid w:val="00A3759A"/>
    <w:rsid w:val="00A40A2B"/>
    <w:rsid w:val="00A41496"/>
    <w:rsid w:val="00A43BEC"/>
    <w:rsid w:val="00A44663"/>
    <w:rsid w:val="00A47740"/>
    <w:rsid w:val="00A47F8C"/>
    <w:rsid w:val="00A51804"/>
    <w:rsid w:val="00A52072"/>
    <w:rsid w:val="00A52322"/>
    <w:rsid w:val="00A52D2D"/>
    <w:rsid w:val="00A5476B"/>
    <w:rsid w:val="00A5592F"/>
    <w:rsid w:val="00A572B6"/>
    <w:rsid w:val="00A6057B"/>
    <w:rsid w:val="00A606CD"/>
    <w:rsid w:val="00A615AA"/>
    <w:rsid w:val="00A61780"/>
    <w:rsid w:val="00A61F70"/>
    <w:rsid w:val="00A632F2"/>
    <w:rsid w:val="00A64939"/>
    <w:rsid w:val="00A649D0"/>
    <w:rsid w:val="00A64EC9"/>
    <w:rsid w:val="00A65B09"/>
    <w:rsid w:val="00A660F6"/>
    <w:rsid w:val="00A6628D"/>
    <w:rsid w:val="00A70785"/>
    <w:rsid w:val="00A71DA2"/>
    <w:rsid w:val="00A72615"/>
    <w:rsid w:val="00A7363F"/>
    <w:rsid w:val="00A751AF"/>
    <w:rsid w:val="00A75BF6"/>
    <w:rsid w:val="00A77383"/>
    <w:rsid w:val="00A77EE0"/>
    <w:rsid w:val="00A80ECB"/>
    <w:rsid w:val="00A81921"/>
    <w:rsid w:val="00A84304"/>
    <w:rsid w:val="00A844A4"/>
    <w:rsid w:val="00A84BA0"/>
    <w:rsid w:val="00A850B9"/>
    <w:rsid w:val="00A86076"/>
    <w:rsid w:val="00A86EB3"/>
    <w:rsid w:val="00A901C1"/>
    <w:rsid w:val="00A92E4F"/>
    <w:rsid w:val="00A95273"/>
    <w:rsid w:val="00A95F42"/>
    <w:rsid w:val="00A979FA"/>
    <w:rsid w:val="00AB0AEC"/>
    <w:rsid w:val="00AB1F15"/>
    <w:rsid w:val="00AB2531"/>
    <w:rsid w:val="00AB2DB2"/>
    <w:rsid w:val="00AB2F8D"/>
    <w:rsid w:val="00AB31C4"/>
    <w:rsid w:val="00AB346A"/>
    <w:rsid w:val="00AB6BC3"/>
    <w:rsid w:val="00AB6C7D"/>
    <w:rsid w:val="00AC0A60"/>
    <w:rsid w:val="00AC5EE2"/>
    <w:rsid w:val="00AC63F4"/>
    <w:rsid w:val="00AC738D"/>
    <w:rsid w:val="00AD15A9"/>
    <w:rsid w:val="00AD1B70"/>
    <w:rsid w:val="00AD1BFE"/>
    <w:rsid w:val="00AD5514"/>
    <w:rsid w:val="00AE1BC0"/>
    <w:rsid w:val="00AE2931"/>
    <w:rsid w:val="00AE3688"/>
    <w:rsid w:val="00AE396F"/>
    <w:rsid w:val="00AE40A4"/>
    <w:rsid w:val="00AE466F"/>
    <w:rsid w:val="00AE5637"/>
    <w:rsid w:val="00AE6E0B"/>
    <w:rsid w:val="00AE71A2"/>
    <w:rsid w:val="00AE78CB"/>
    <w:rsid w:val="00AF1033"/>
    <w:rsid w:val="00AF3AD5"/>
    <w:rsid w:val="00AF4001"/>
    <w:rsid w:val="00AF43F6"/>
    <w:rsid w:val="00B0093A"/>
    <w:rsid w:val="00B00F2C"/>
    <w:rsid w:val="00B03037"/>
    <w:rsid w:val="00B04569"/>
    <w:rsid w:val="00B04D23"/>
    <w:rsid w:val="00B05010"/>
    <w:rsid w:val="00B06030"/>
    <w:rsid w:val="00B07246"/>
    <w:rsid w:val="00B12FD3"/>
    <w:rsid w:val="00B1381D"/>
    <w:rsid w:val="00B1559C"/>
    <w:rsid w:val="00B15E1C"/>
    <w:rsid w:val="00B17CF0"/>
    <w:rsid w:val="00B24057"/>
    <w:rsid w:val="00B25FA1"/>
    <w:rsid w:val="00B26624"/>
    <w:rsid w:val="00B26F94"/>
    <w:rsid w:val="00B30A86"/>
    <w:rsid w:val="00B30B18"/>
    <w:rsid w:val="00B30F65"/>
    <w:rsid w:val="00B32E8D"/>
    <w:rsid w:val="00B334EB"/>
    <w:rsid w:val="00B33D95"/>
    <w:rsid w:val="00B34506"/>
    <w:rsid w:val="00B3582A"/>
    <w:rsid w:val="00B3586D"/>
    <w:rsid w:val="00B368A2"/>
    <w:rsid w:val="00B37DCE"/>
    <w:rsid w:val="00B37E24"/>
    <w:rsid w:val="00B40593"/>
    <w:rsid w:val="00B440AF"/>
    <w:rsid w:val="00B45224"/>
    <w:rsid w:val="00B4594B"/>
    <w:rsid w:val="00B45D2C"/>
    <w:rsid w:val="00B51163"/>
    <w:rsid w:val="00B51277"/>
    <w:rsid w:val="00B51503"/>
    <w:rsid w:val="00B52B3F"/>
    <w:rsid w:val="00B52F12"/>
    <w:rsid w:val="00B532B1"/>
    <w:rsid w:val="00B54BF3"/>
    <w:rsid w:val="00B573FB"/>
    <w:rsid w:val="00B61D95"/>
    <w:rsid w:val="00B62432"/>
    <w:rsid w:val="00B639C7"/>
    <w:rsid w:val="00B63B6D"/>
    <w:rsid w:val="00B64A78"/>
    <w:rsid w:val="00B65140"/>
    <w:rsid w:val="00B65BEF"/>
    <w:rsid w:val="00B660CB"/>
    <w:rsid w:val="00B721E8"/>
    <w:rsid w:val="00B742AD"/>
    <w:rsid w:val="00B7435D"/>
    <w:rsid w:val="00B75841"/>
    <w:rsid w:val="00B75E50"/>
    <w:rsid w:val="00B76542"/>
    <w:rsid w:val="00B77823"/>
    <w:rsid w:val="00B8115E"/>
    <w:rsid w:val="00B8250D"/>
    <w:rsid w:val="00B82D8C"/>
    <w:rsid w:val="00B82E81"/>
    <w:rsid w:val="00B83D21"/>
    <w:rsid w:val="00B83FD3"/>
    <w:rsid w:val="00B855EE"/>
    <w:rsid w:val="00B85DFA"/>
    <w:rsid w:val="00B8738B"/>
    <w:rsid w:val="00B9188C"/>
    <w:rsid w:val="00B92EE7"/>
    <w:rsid w:val="00B97550"/>
    <w:rsid w:val="00BA1A8E"/>
    <w:rsid w:val="00BA1CF9"/>
    <w:rsid w:val="00BA1FD2"/>
    <w:rsid w:val="00BA2FEF"/>
    <w:rsid w:val="00BA31B8"/>
    <w:rsid w:val="00BA3B61"/>
    <w:rsid w:val="00BA72A6"/>
    <w:rsid w:val="00BA7674"/>
    <w:rsid w:val="00BA7953"/>
    <w:rsid w:val="00BB11FE"/>
    <w:rsid w:val="00BB2CB0"/>
    <w:rsid w:val="00BB2E7C"/>
    <w:rsid w:val="00BB314D"/>
    <w:rsid w:val="00BB4109"/>
    <w:rsid w:val="00BB4D9E"/>
    <w:rsid w:val="00BB5BAA"/>
    <w:rsid w:val="00BC1975"/>
    <w:rsid w:val="00BC2F2F"/>
    <w:rsid w:val="00BC41B2"/>
    <w:rsid w:val="00BC552C"/>
    <w:rsid w:val="00BC609F"/>
    <w:rsid w:val="00BC64B0"/>
    <w:rsid w:val="00BD1141"/>
    <w:rsid w:val="00BD13DA"/>
    <w:rsid w:val="00BD71A6"/>
    <w:rsid w:val="00BD7F88"/>
    <w:rsid w:val="00BE0668"/>
    <w:rsid w:val="00BE2222"/>
    <w:rsid w:val="00BE266B"/>
    <w:rsid w:val="00BE2992"/>
    <w:rsid w:val="00BE3535"/>
    <w:rsid w:val="00BE3F04"/>
    <w:rsid w:val="00BE5704"/>
    <w:rsid w:val="00BE5D00"/>
    <w:rsid w:val="00BE6DA0"/>
    <w:rsid w:val="00BE74F4"/>
    <w:rsid w:val="00BF06FE"/>
    <w:rsid w:val="00BF1625"/>
    <w:rsid w:val="00BF16B4"/>
    <w:rsid w:val="00BF2CE7"/>
    <w:rsid w:val="00BF701A"/>
    <w:rsid w:val="00C018C3"/>
    <w:rsid w:val="00C02AA1"/>
    <w:rsid w:val="00C03172"/>
    <w:rsid w:val="00C032A7"/>
    <w:rsid w:val="00C05958"/>
    <w:rsid w:val="00C05C9D"/>
    <w:rsid w:val="00C06506"/>
    <w:rsid w:val="00C11610"/>
    <w:rsid w:val="00C1214E"/>
    <w:rsid w:val="00C1223F"/>
    <w:rsid w:val="00C122E1"/>
    <w:rsid w:val="00C141C7"/>
    <w:rsid w:val="00C174D8"/>
    <w:rsid w:val="00C17591"/>
    <w:rsid w:val="00C17BB3"/>
    <w:rsid w:val="00C20C27"/>
    <w:rsid w:val="00C22B65"/>
    <w:rsid w:val="00C25B02"/>
    <w:rsid w:val="00C26245"/>
    <w:rsid w:val="00C2781C"/>
    <w:rsid w:val="00C305D6"/>
    <w:rsid w:val="00C307F1"/>
    <w:rsid w:val="00C30AB9"/>
    <w:rsid w:val="00C314AA"/>
    <w:rsid w:val="00C31BE5"/>
    <w:rsid w:val="00C33697"/>
    <w:rsid w:val="00C34F17"/>
    <w:rsid w:val="00C3580E"/>
    <w:rsid w:val="00C36024"/>
    <w:rsid w:val="00C410C4"/>
    <w:rsid w:val="00C412C0"/>
    <w:rsid w:val="00C414F7"/>
    <w:rsid w:val="00C42579"/>
    <w:rsid w:val="00C43CA7"/>
    <w:rsid w:val="00C4419D"/>
    <w:rsid w:val="00C46C05"/>
    <w:rsid w:val="00C46E7D"/>
    <w:rsid w:val="00C47785"/>
    <w:rsid w:val="00C5018D"/>
    <w:rsid w:val="00C52B4C"/>
    <w:rsid w:val="00C53917"/>
    <w:rsid w:val="00C54623"/>
    <w:rsid w:val="00C567BF"/>
    <w:rsid w:val="00C60571"/>
    <w:rsid w:val="00C6061A"/>
    <w:rsid w:val="00C6125E"/>
    <w:rsid w:val="00C62B48"/>
    <w:rsid w:val="00C63A0D"/>
    <w:rsid w:val="00C65A00"/>
    <w:rsid w:val="00C65E7C"/>
    <w:rsid w:val="00C66398"/>
    <w:rsid w:val="00C700DF"/>
    <w:rsid w:val="00C70120"/>
    <w:rsid w:val="00C71FEA"/>
    <w:rsid w:val="00C723D6"/>
    <w:rsid w:val="00C72E62"/>
    <w:rsid w:val="00C7395C"/>
    <w:rsid w:val="00C747A3"/>
    <w:rsid w:val="00C75552"/>
    <w:rsid w:val="00C764FE"/>
    <w:rsid w:val="00C76E5F"/>
    <w:rsid w:val="00C818B6"/>
    <w:rsid w:val="00C81995"/>
    <w:rsid w:val="00C81EF2"/>
    <w:rsid w:val="00C83782"/>
    <w:rsid w:val="00C83AB5"/>
    <w:rsid w:val="00C8618D"/>
    <w:rsid w:val="00C86761"/>
    <w:rsid w:val="00C869B2"/>
    <w:rsid w:val="00C87541"/>
    <w:rsid w:val="00C87CD2"/>
    <w:rsid w:val="00C87D8F"/>
    <w:rsid w:val="00C93950"/>
    <w:rsid w:val="00C944FA"/>
    <w:rsid w:val="00C9454A"/>
    <w:rsid w:val="00C9486F"/>
    <w:rsid w:val="00C96B78"/>
    <w:rsid w:val="00C96E6E"/>
    <w:rsid w:val="00CA046E"/>
    <w:rsid w:val="00CA0C5D"/>
    <w:rsid w:val="00CA2D7F"/>
    <w:rsid w:val="00CA5B0C"/>
    <w:rsid w:val="00CA5BFD"/>
    <w:rsid w:val="00CA6D6E"/>
    <w:rsid w:val="00CB0706"/>
    <w:rsid w:val="00CB0741"/>
    <w:rsid w:val="00CB68AF"/>
    <w:rsid w:val="00CC06A8"/>
    <w:rsid w:val="00CC3BE8"/>
    <w:rsid w:val="00CC3EEB"/>
    <w:rsid w:val="00CC4CB1"/>
    <w:rsid w:val="00CC54E7"/>
    <w:rsid w:val="00CD196C"/>
    <w:rsid w:val="00CD2732"/>
    <w:rsid w:val="00CD46B7"/>
    <w:rsid w:val="00CD525B"/>
    <w:rsid w:val="00CD5D90"/>
    <w:rsid w:val="00CE0A65"/>
    <w:rsid w:val="00CE1C57"/>
    <w:rsid w:val="00CE251C"/>
    <w:rsid w:val="00CE486D"/>
    <w:rsid w:val="00CE5AFD"/>
    <w:rsid w:val="00CE6FAD"/>
    <w:rsid w:val="00CF2389"/>
    <w:rsid w:val="00CF3BF4"/>
    <w:rsid w:val="00CF5ACB"/>
    <w:rsid w:val="00CF5D4B"/>
    <w:rsid w:val="00CF7099"/>
    <w:rsid w:val="00CF72D6"/>
    <w:rsid w:val="00D014FE"/>
    <w:rsid w:val="00D02F40"/>
    <w:rsid w:val="00D0332E"/>
    <w:rsid w:val="00D03B1F"/>
    <w:rsid w:val="00D04DA7"/>
    <w:rsid w:val="00D054AC"/>
    <w:rsid w:val="00D06BA5"/>
    <w:rsid w:val="00D07FFC"/>
    <w:rsid w:val="00D100AC"/>
    <w:rsid w:val="00D11CA5"/>
    <w:rsid w:val="00D14D55"/>
    <w:rsid w:val="00D14E40"/>
    <w:rsid w:val="00D270F1"/>
    <w:rsid w:val="00D27FC1"/>
    <w:rsid w:val="00D306B4"/>
    <w:rsid w:val="00D32621"/>
    <w:rsid w:val="00D32ABC"/>
    <w:rsid w:val="00D33FE0"/>
    <w:rsid w:val="00D34943"/>
    <w:rsid w:val="00D3533A"/>
    <w:rsid w:val="00D41DCA"/>
    <w:rsid w:val="00D42CF0"/>
    <w:rsid w:val="00D44952"/>
    <w:rsid w:val="00D45199"/>
    <w:rsid w:val="00D45ADF"/>
    <w:rsid w:val="00D4658A"/>
    <w:rsid w:val="00D515F6"/>
    <w:rsid w:val="00D52393"/>
    <w:rsid w:val="00D561FC"/>
    <w:rsid w:val="00D564D9"/>
    <w:rsid w:val="00D565E2"/>
    <w:rsid w:val="00D5794E"/>
    <w:rsid w:val="00D60C61"/>
    <w:rsid w:val="00D60D86"/>
    <w:rsid w:val="00D623FF"/>
    <w:rsid w:val="00D641C1"/>
    <w:rsid w:val="00D658F5"/>
    <w:rsid w:val="00D70F82"/>
    <w:rsid w:val="00D71A69"/>
    <w:rsid w:val="00D7304F"/>
    <w:rsid w:val="00D7338B"/>
    <w:rsid w:val="00D745EB"/>
    <w:rsid w:val="00D80B60"/>
    <w:rsid w:val="00D82132"/>
    <w:rsid w:val="00D83C57"/>
    <w:rsid w:val="00D84A61"/>
    <w:rsid w:val="00D8710A"/>
    <w:rsid w:val="00D871CB"/>
    <w:rsid w:val="00D90E78"/>
    <w:rsid w:val="00D91654"/>
    <w:rsid w:val="00D9294D"/>
    <w:rsid w:val="00D92D62"/>
    <w:rsid w:val="00D93DC3"/>
    <w:rsid w:val="00D93F9D"/>
    <w:rsid w:val="00D967B6"/>
    <w:rsid w:val="00D96926"/>
    <w:rsid w:val="00DA15A7"/>
    <w:rsid w:val="00DA16AF"/>
    <w:rsid w:val="00DA1920"/>
    <w:rsid w:val="00DA2B05"/>
    <w:rsid w:val="00DA4057"/>
    <w:rsid w:val="00DA4F51"/>
    <w:rsid w:val="00DA63CB"/>
    <w:rsid w:val="00DA72D1"/>
    <w:rsid w:val="00DA7746"/>
    <w:rsid w:val="00DA797E"/>
    <w:rsid w:val="00DB030E"/>
    <w:rsid w:val="00DB0399"/>
    <w:rsid w:val="00DB2959"/>
    <w:rsid w:val="00DB39FF"/>
    <w:rsid w:val="00DC6473"/>
    <w:rsid w:val="00DC674C"/>
    <w:rsid w:val="00DC692E"/>
    <w:rsid w:val="00DC6A8F"/>
    <w:rsid w:val="00DD00CE"/>
    <w:rsid w:val="00DD0315"/>
    <w:rsid w:val="00DD11C9"/>
    <w:rsid w:val="00DD2BDC"/>
    <w:rsid w:val="00DD31B8"/>
    <w:rsid w:val="00DD374F"/>
    <w:rsid w:val="00DD4B53"/>
    <w:rsid w:val="00DD5BA7"/>
    <w:rsid w:val="00DD67FA"/>
    <w:rsid w:val="00DD763A"/>
    <w:rsid w:val="00DE14D0"/>
    <w:rsid w:val="00DE16EC"/>
    <w:rsid w:val="00DE26E7"/>
    <w:rsid w:val="00DE29E7"/>
    <w:rsid w:val="00DE360E"/>
    <w:rsid w:val="00DE3E25"/>
    <w:rsid w:val="00DE58C2"/>
    <w:rsid w:val="00DE591D"/>
    <w:rsid w:val="00DE64FA"/>
    <w:rsid w:val="00DE6E2F"/>
    <w:rsid w:val="00DE7CAD"/>
    <w:rsid w:val="00DE7DB7"/>
    <w:rsid w:val="00DF017F"/>
    <w:rsid w:val="00DF18AA"/>
    <w:rsid w:val="00DF1D47"/>
    <w:rsid w:val="00DF2AB5"/>
    <w:rsid w:val="00DF2BE9"/>
    <w:rsid w:val="00E0016A"/>
    <w:rsid w:val="00E0056D"/>
    <w:rsid w:val="00E00D9E"/>
    <w:rsid w:val="00E011E5"/>
    <w:rsid w:val="00E01AAB"/>
    <w:rsid w:val="00E03D28"/>
    <w:rsid w:val="00E03F37"/>
    <w:rsid w:val="00E05A6C"/>
    <w:rsid w:val="00E06134"/>
    <w:rsid w:val="00E06FC3"/>
    <w:rsid w:val="00E07D72"/>
    <w:rsid w:val="00E11DC3"/>
    <w:rsid w:val="00E1216C"/>
    <w:rsid w:val="00E127FC"/>
    <w:rsid w:val="00E12C2F"/>
    <w:rsid w:val="00E144DD"/>
    <w:rsid w:val="00E15E17"/>
    <w:rsid w:val="00E1643E"/>
    <w:rsid w:val="00E16851"/>
    <w:rsid w:val="00E17F53"/>
    <w:rsid w:val="00E22797"/>
    <w:rsid w:val="00E25279"/>
    <w:rsid w:val="00E276EA"/>
    <w:rsid w:val="00E27DCE"/>
    <w:rsid w:val="00E305A0"/>
    <w:rsid w:val="00E3140D"/>
    <w:rsid w:val="00E34F18"/>
    <w:rsid w:val="00E37946"/>
    <w:rsid w:val="00E41155"/>
    <w:rsid w:val="00E45214"/>
    <w:rsid w:val="00E45F7C"/>
    <w:rsid w:val="00E4706C"/>
    <w:rsid w:val="00E47321"/>
    <w:rsid w:val="00E47DC4"/>
    <w:rsid w:val="00E5140F"/>
    <w:rsid w:val="00E52728"/>
    <w:rsid w:val="00E530D3"/>
    <w:rsid w:val="00E55575"/>
    <w:rsid w:val="00E558CC"/>
    <w:rsid w:val="00E558D0"/>
    <w:rsid w:val="00E55A37"/>
    <w:rsid w:val="00E56FB3"/>
    <w:rsid w:val="00E5716A"/>
    <w:rsid w:val="00E5758F"/>
    <w:rsid w:val="00E57F8B"/>
    <w:rsid w:val="00E60000"/>
    <w:rsid w:val="00E60E59"/>
    <w:rsid w:val="00E65956"/>
    <w:rsid w:val="00E70D91"/>
    <w:rsid w:val="00E71F89"/>
    <w:rsid w:val="00E73ACA"/>
    <w:rsid w:val="00E73F59"/>
    <w:rsid w:val="00E74413"/>
    <w:rsid w:val="00E75091"/>
    <w:rsid w:val="00E76597"/>
    <w:rsid w:val="00E76C79"/>
    <w:rsid w:val="00E77EFB"/>
    <w:rsid w:val="00E80148"/>
    <w:rsid w:val="00E80171"/>
    <w:rsid w:val="00E81D10"/>
    <w:rsid w:val="00E81D2A"/>
    <w:rsid w:val="00E82300"/>
    <w:rsid w:val="00E832E0"/>
    <w:rsid w:val="00E83960"/>
    <w:rsid w:val="00E84219"/>
    <w:rsid w:val="00E849DB"/>
    <w:rsid w:val="00E8572D"/>
    <w:rsid w:val="00E85A8F"/>
    <w:rsid w:val="00E900A4"/>
    <w:rsid w:val="00E90FC6"/>
    <w:rsid w:val="00E94F89"/>
    <w:rsid w:val="00E9554A"/>
    <w:rsid w:val="00E958F4"/>
    <w:rsid w:val="00E960E9"/>
    <w:rsid w:val="00E96E2C"/>
    <w:rsid w:val="00EA08A5"/>
    <w:rsid w:val="00EA0926"/>
    <w:rsid w:val="00EA1173"/>
    <w:rsid w:val="00EA20C8"/>
    <w:rsid w:val="00EA28DF"/>
    <w:rsid w:val="00EA3C76"/>
    <w:rsid w:val="00EA3D21"/>
    <w:rsid w:val="00EA4F80"/>
    <w:rsid w:val="00EA5F8A"/>
    <w:rsid w:val="00EA7F02"/>
    <w:rsid w:val="00EB0A1B"/>
    <w:rsid w:val="00EB0B53"/>
    <w:rsid w:val="00EB1FC4"/>
    <w:rsid w:val="00EB2B0C"/>
    <w:rsid w:val="00EB5AEB"/>
    <w:rsid w:val="00EC0143"/>
    <w:rsid w:val="00EC02E6"/>
    <w:rsid w:val="00EC1BBA"/>
    <w:rsid w:val="00EC21C0"/>
    <w:rsid w:val="00EC2802"/>
    <w:rsid w:val="00EC2873"/>
    <w:rsid w:val="00EC2D85"/>
    <w:rsid w:val="00EC3AE9"/>
    <w:rsid w:val="00ED2977"/>
    <w:rsid w:val="00ED37E1"/>
    <w:rsid w:val="00ED51A0"/>
    <w:rsid w:val="00ED5466"/>
    <w:rsid w:val="00ED68A9"/>
    <w:rsid w:val="00ED7B23"/>
    <w:rsid w:val="00EE0B66"/>
    <w:rsid w:val="00EE2D5E"/>
    <w:rsid w:val="00EF08EC"/>
    <w:rsid w:val="00EF3BA1"/>
    <w:rsid w:val="00EF4007"/>
    <w:rsid w:val="00EF6A69"/>
    <w:rsid w:val="00F001F4"/>
    <w:rsid w:val="00F00C2F"/>
    <w:rsid w:val="00F00CCE"/>
    <w:rsid w:val="00F12E98"/>
    <w:rsid w:val="00F13077"/>
    <w:rsid w:val="00F13D49"/>
    <w:rsid w:val="00F14FCE"/>
    <w:rsid w:val="00F1668B"/>
    <w:rsid w:val="00F16CBE"/>
    <w:rsid w:val="00F17C13"/>
    <w:rsid w:val="00F2052E"/>
    <w:rsid w:val="00F20D81"/>
    <w:rsid w:val="00F21D3E"/>
    <w:rsid w:val="00F25D6C"/>
    <w:rsid w:val="00F26036"/>
    <w:rsid w:val="00F279E2"/>
    <w:rsid w:val="00F31D46"/>
    <w:rsid w:val="00F34A59"/>
    <w:rsid w:val="00F3664F"/>
    <w:rsid w:val="00F371F5"/>
    <w:rsid w:val="00F37466"/>
    <w:rsid w:val="00F400BD"/>
    <w:rsid w:val="00F40B60"/>
    <w:rsid w:val="00F40FA3"/>
    <w:rsid w:val="00F41DE6"/>
    <w:rsid w:val="00F421BA"/>
    <w:rsid w:val="00F428D9"/>
    <w:rsid w:val="00F44A76"/>
    <w:rsid w:val="00F44EEA"/>
    <w:rsid w:val="00F45D0A"/>
    <w:rsid w:val="00F462F6"/>
    <w:rsid w:val="00F466E2"/>
    <w:rsid w:val="00F50987"/>
    <w:rsid w:val="00F51F67"/>
    <w:rsid w:val="00F543E7"/>
    <w:rsid w:val="00F639DA"/>
    <w:rsid w:val="00F653FA"/>
    <w:rsid w:val="00F65CCB"/>
    <w:rsid w:val="00F66F22"/>
    <w:rsid w:val="00F671E2"/>
    <w:rsid w:val="00F702C6"/>
    <w:rsid w:val="00F725AB"/>
    <w:rsid w:val="00F76C0B"/>
    <w:rsid w:val="00F801F8"/>
    <w:rsid w:val="00F809FD"/>
    <w:rsid w:val="00F818EA"/>
    <w:rsid w:val="00F83137"/>
    <w:rsid w:val="00F83172"/>
    <w:rsid w:val="00F83561"/>
    <w:rsid w:val="00F8393E"/>
    <w:rsid w:val="00F84123"/>
    <w:rsid w:val="00F85549"/>
    <w:rsid w:val="00F85C40"/>
    <w:rsid w:val="00F91396"/>
    <w:rsid w:val="00F928E6"/>
    <w:rsid w:val="00F963E4"/>
    <w:rsid w:val="00F96F70"/>
    <w:rsid w:val="00F97A94"/>
    <w:rsid w:val="00F97F50"/>
    <w:rsid w:val="00FA0A7B"/>
    <w:rsid w:val="00FA1F58"/>
    <w:rsid w:val="00FA2E9D"/>
    <w:rsid w:val="00FA32CF"/>
    <w:rsid w:val="00FA695B"/>
    <w:rsid w:val="00FB0716"/>
    <w:rsid w:val="00FB202C"/>
    <w:rsid w:val="00FB306E"/>
    <w:rsid w:val="00FB4A3F"/>
    <w:rsid w:val="00FB5934"/>
    <w:rsid w:val="00FB5C29"/>
    <w:rsid w:val="00FB6C58"/>
    <w:rsid w:val="00FB789C"/>
    <w:rsid w:val="00FC17D6"/>
    <w:rsid w:val="00FC2983"/>
    <w:rsid w:val="00FC496B"/>
    <w:rsid w:val="00FC49DF"/>
    <w:rsid w:val="00FC4B35"/>
    <w:rsid w:val="00FC6E56"/>
    <w:rsid w:val="00FC6FBF"/>
    <w:rsid w:val="00FD0E85"/>
    <w:rsid w:val="00FD33F1"/>
    <w:rsid w:val="00FD5D03"/>
    <w:rsid w:val="00FD6FD7"/>
    <w:rsid w:val="00FD75DD"/>
    <w:rsid w:val="00FE1099"/>
    <w:rsid w:val="00FE12B8"/>
    <w:rsid w:val="00FE1521"/>
    <w:rsid w:val="00FE3E5A"/>
    <w:rsid w:val="00FE4D14"/>
    <w:rsid w:val="00FE5DA5"/>
    <w:rsid w:val="00FE7D60"/>
    <w:rsid w:val="00FF001A"/>
    <w:rsid w:val="00FF0364"/>
    <w:rsid w:val="00FF16EB"/>
    <w:rsid w:val="00FF1F9C"/>
    <w:rsid w:val="00FF45D2"/>
    <w:rsid w:val="00FF4A8B"/>
    <w:rsid w:val="00FF5067"/>
    <w:rsid w:val="00FF66E5"/>
    <w:rsid w:val="00FF7266"/>
    <w:rsid w:val="00FF7D0A"/>
    <w:rsid w:val="04A463ED"/>
    <w:rsid w:val="057287A7"/>
    <w:rsid w:val="0880E575"/>
    <w:rsid w:val="089C07C0"/>
    <w:rsid w:val="09C592A3"/>
    <w:rsid w:val="0DBED37D"/>
    <w:rsid w:val="0F6BD846"/>
    <w:rsid w:val="0FA09A42"/>
    <w:rsid w:val="13A37363"/>
    <w:rsid w:val="15460259"/>
    <w:rsid w:val="1663AF24"/>
    <w:rsid w:val="1788B7D3"/>
    <w:rsid w:val="1895F744"/>
    <w:rsid w:val="194CBB78"/>
    <w:rsid w:val="194D86DF"/>
    <w:rsid w:val="19D93D93"/>
    <w:rsid w:val="1A59F623"/>
    <w:rsid w:val="1C2A0DE3"/>
    <w:rsid w:val="1E6FFC93"/>
    <w:rsid w:val="1F7B4542"/>
    <w:rsid w:val="2166169D"/>
    <w:rsid w:val="234EC5C9"/>
    <w:rsid w:val="23A017E4"/>
    <w:rsid w:val="23EB5864"/>
    <w:rsid w:val="2631E90E"/>
    <w:rsid w:val="28230C95"/>
    <w:rsid w:val="2891BB0B"/>
    <w:rsid w:val="2B0B723B"/>
    <w:rsid w:val="2B207570"/>
    <w:rsid w:val="2BFE38E8"/>
    <w:rsid w:val="2E5605A3"/>
    <w:rsid w:val="2FF35DB2"/>
    <w:rsid w:val="3016BE0C"/>
    <w:rsid w:val="35E01D50"/>
    <w:rsid w:val="389210B8"/>
    <w:rsid w:val="397439F3"/>
    <w:rsid w:val="40282A72"/>
    <w:rsid w:val="40DA355E"/>
    <w:rsid w:val="47F18F80"/>
    <w:rsid w:val="48650193"/>
    <w:rsid w:val="48696E1D"/>
    <w:rsid w:val="48E62C4D"/>
    <w:rsid w:val="49E37122"/>
    <w:rsid w:val="4A05F4BB"/>
    <w:rsid w:val="4AD79A55"/>
    <w:rsid w:val="4BF1DE7B"/>
    <w:rsid w:val="4D008D85"/>
    <w:rsid w:val="4E55755D"/>
    <w:rsid w:val="53114B18"/>
    <w:rsid w:val="53EA9DF3"/>
    <w:rsid w:val="54B622CC"/>
    <w:rsid w:val="550966F6"/>
    <w:rsid w:val="587E95EC"/>
    <w:rsid w:val="58CDE0C3"/>
    <w:rsid w:val="59664180"/>
    <w:rsid w:val="5AC5D6DC"/>
    <w:rsid w:val="61261E93"/>
    <w:rsid w:val="617F35B4"/>
    <w:rsid w:val="64D8D8CF"/>
    <w:rsid w:val="681F2A48"/>
    <w:rsid w:val="69B1DB51"/>
    <w:rsid w:val="69F1B466"/>
    <w:rsid w:val="6A16F82B"/>
    <w:rsid w:val="6CB24D69"/>
    <w:rsid w:val="7040001D"/>
    <w:rsid w:val="72308DC1"/>
    <w:rsid w:val="72CF00B6"/>
    <w:rsid w:val="72D495AA"/>
    <w:rsid w:val="73F5B5ED"/>
    <w:rsid w:val="74B10F84"/>
    <w:rsid w:val="759761C4"/>
    <w:rsid w:val="770E5412"/>
    <w:rsid w:val="7724C727"/>
    <w:rsid w:val="77D820E7"/>
    <w:rsid w:val="789D108C"/>
    <w:rsid w:val="7A0784A2"/>
    <w:rsid w:val="7C9C1A0F"/>
    <w:rsid w:val="7DACFB86"/>
    <w:rsid w:val="7F2F7438"/>
    <w:rsid w:val="7F6F9F34"/>
    <w:rsid w:val="7F8AB7B2"/>
    <w:rsid w:val="7FCBA2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0E3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7428"/>
    <w:pPr>
      <w:spacing w:before="120" w:after="120" w:line="240" w:lineRule="auto"/>
    </w:pPr>
    <w:rPr>
      <w:kern w:val="16"/>
      <w:sz w:val="24"/>
      <w14:ligatures w14:val="none"/>
    </w:rPr>
  </w:style>
  <w:style w:type="paragraph" w:styleId="Heading1">
    <w:name w:val="heading 1"/>
    <w:basedOn w:val="Normal"/>
    <w:next w:val="Normal"/>
    <w:link w:val="Heading1Char"/>
    <w:uiPriority w:val="9"/>
    <w:qFormat/>
    <w:rsid w:val="00E25279"/>
    <w:pPr>
      <w:keepNext/>
      <w:keepLines/>
      <w:spacing w:before="840"/>
      <w:contextualSpacing/>
      <w:outlineLvl w:val="0"/>
    </w:pPr>
    <w:rPr>
      <w:rFonts w:eastAsiaTheme="majorEastAsia" w:cstheme="majorBidi"/>
      <w:b/>
      <w:bCs/>
      <w:color w:val="FFFFFF" w:themeColor="background1"/>
      <w:sz w:val="76"/>
      <w:szCs w:val="32"/>
    </w:rPr>
  </w:style>
  <w:style w:type="paragraph" w:styleId="Heading2">
    <w:name w:val="heading 2"/>
    <w:basedOn w:val="Normal"/>
    <w:next w:val="Normal"/>
    <w:link w:val="Heading2Char"/>
    <w:uiPriority w:val="9"/>
    <w:unhideWhenUsed/>
    <w:qFormat/>
    <w:rsid w:val="00E25279"/>
    <w:pPr>
      <w:keepNext/>
      <w:keepLines/>
      <w:spacing w:before="360" w:after="240"/>
      <w:outlineLvl w:val="1"/>
    </w:pPr>
    <w:rPr>
      <w:rFonts w:asciiTheme="majorHAnsi" w:hAnsiTheme="majorHAnsi" w:eastAsiaTheme="majorEastAsia" w:cstheme="majorBidi"/>
      <w:color w:val="00294E" w:themeColor="text2"/>
      <w:sz w:val="52"/>
      <w:szCs w:val="48"/>
    </w:rPr>
  </w:style>
  <w:style w:type="paragraph" w:styleId="Heading3">
    <w:name w:val="heading 3"/>
    <w:basedOn w:val="Normal"/>
    <w:next w:val="Normal"/>
    <w:link w:val="Heading3Char"/>
    <w:uiPriority w:val="9"/>
    <w:unhideWhenUsed/>
    <w:qFormat/>
    <w:rsid w:val="00E25279"/>
    <w:pPr>
      <w:keepNext/>
      <w:keepLines/>
      <w:spacing w:before="360" w:after="240"/>
      <w:outlineLvl w:val="2"/>
    </w:pPr>
    <w:rPr>
      <w:rFonts w:asciiTheme="majorHAnsi" w:hAnsiTheme="majorHAnsi" w:eastAsiaTheme="majorEastAsia" w:cstheme="majorBidi"/>
      <w:color w:val="00294E" w:themeColor="text2"/>
      <w:sz w:val="40"/>
      <w:szCs w:val="40"/>
    </w:rPr>
  </w:style>
  <w:style w:type="paragraph" w:styleId="Heading4">
    <w:name w:val="heading 4"/>
    <w:basedOn w:val="Normal"/>
    <w:next w:val="Normal"/>
    <w:link w:val="Heading4Char"/>
    <w:uiPriority w:val="9"/>
    <w:unhideWhenUsed/>
    <w:qFormat/>
    <w:rsid w:val="00E25279"/>
    <w:pPr>
      <w:keepNext/>
      <w:keepLines/>
      <w:spacing w:before="240"/>
      <w:outlineLvl w:val="3"/>
    </w:pPr>
    <w:rPr>
      <w:rFonts w:asciiTheme="majorHAnsi" w:hAnsiTheme="majorHAnsi" w:eastAsiaTheme="majorEastAsia" w:cstheme="majorBidi"/>
      <w:iCs/>
      <w:color w:val="00294E" w:themeColor="text2"/>
      <w:sz w:val="32"/>
      <w:szCs w:val="28"/>
    </w:rPr>
  </w:style>
  <w:style w:type="paragraph" w:styleId="Heading5">
    <w:name w:val="heading 5"/>
    <w:basedOn w:val="Normal"/>
    <w:next w:val="Normal"/>
    <w:link w:val="Heading5Char"/>
    <w:uiPriority w:val="9"/>
    <w:unhideWhenUsed/>
    <w:qFormat/>
    <w:rsid w:val="00E25279"/>
    <w:pPr>
      <w:keepNext/>
      <w:keepLines/>
      <w:spacing w:before="240"/>
      <w:outlineLvl w:val="4"/>
    </w:pPr>
    <w:rPr>
      <w:rFonts w:asciiTheme="majorHAnsi" w:hAnsiTheme="majorHAnsi" w:eastAsiaTheme="majorEastAsia" w:cstheme="majorBidi"/>
      <w:color w:val="00294E" w:themeColor="text2"/>
      <w:sz w:val="28"/>
      <w:szCs w:val="26"/>
    </w:rPr>
  </w:style>
  <w:style w:type="paragraph" w:styleId="Heading6">
    <w:name w:val="heading 6"/>
    <w:basedOn w:val="Normal"/>
    <w:next w:val="Normal"/>
    <w:link w:val="Heading6Char"/>
    <w:uiPriority w:val="9"/>
    <w:unhideWhenUsed/>
    <w:qFormat/>
    <w:rsid w:val="00E25279"/>
    <w:pPr>
      <w:keepNext/>
      <w:keepLines/>
      <w:spacing w:before="240"/>
      <w:outlineLvl w:val="5"/>
    </w:pPr>
    <w:rPr>
      <w:rFonts w:asciiTheme="majorHAnsi" w:hAnsiTheme="majorHAnsi" w:eastAsiaTheme="majorEastAsia" w:cstheme="majorBidi"/>
      <w:color w:val="00294E" w:themeColor="text2"/>
    </w:rPr>
  </w:style>
  <w:style w:type="paragraph" w:styleId="Heading7">
    <w:name w:val="heading 7"/>
    <w:basedOn w:val="Normal"/>
    <w:next w:val="Normal"/>
    <w:link w:val="Heading7Char"/>
    <w:uiPriority w:val="9"/>
    <w:unhideWhenUsed/>
    <w:qFormat/>
    <w:rsid w:val="00E25279"/>
    <w:pPr>
      <w:keepNext/>
      <w:keepLines/>
      <w:spacing w:before="240"/>
      <w:outlineLvl w:val="6"/>
    </w:pPr>
    <w:rPr>
      <w:rFonts w:asciiTheme="majorHAnsi" w:hAnsiTheme="majorHAnsi" w:eastAsiaTheme="majorEastAsia" w:cstheme="majorBidi"/>
      <w:b/>
      <w:iCs/>
      <w:color w:val="00294E" w:themeColor="text2"/>
      <w:sz w:val="22"/>
    </w:rPr>
  </w:style>
  <w:style w:type="paragraph" w:styleId="Heading8">
    <w:name w:val="heading 8"/>
    <w:basedOn w:val="Normal"/>
    <w:next w:val="Normal"/>
    <w:link w:val="Heading8Char"/>
    <w:uiPriority w:val="9"/>
    <w:unhideWhenUsed/>
    <w:qFormat/>
    <w:rsid w:val="00E25279"/>
    <w:pPr>
      <w:keepNext/>
      <w:keepLines/>
      <w:spacing w:before="24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1F7B4542"/>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5279"/>
    <w:rPr>
      <w:rFonts w:eastAsiaTheme="majorEastAsia" w:cstheme="majorBidi"/>
      <w:b/>
      <w:bCs/>
      <w:color w:val="FFFFFF" w:themeColor="background1"/>
      <w:kern w:val="16"/>
      <w:sz w:val="76"/>
      <w:szCs w:val="32"/>
      <w14:ligatures w14:val="none"/>
    </w:rPr>
  </w:style>
  <w:style w:type="character" w:styleId="Heading2Char" w:customStyle="1">
    <w:name w:val="Heading 2 Char"/>
    <w:basedOn w:val="DefaultParagraphFont"/>
    <w:link w:val="Heading2"/>
    <w:uiPriority w:val="9"/>
    <w:rsid w:val="00E25279"/>
    <w:rPr>
      <w:rFonts w:asciiTheme="majorHAnsi" w:hAnsiTheme="majorHAnsi" w:eastAsiaTheme="majorEastAsia" w:cstheme="majorBidi"/>
      <w:color w:val="00294E" w:themeColor="text2"/>
      <w:kern w:val="16"/>
      <w:sz w:val="52"/>
      <w:szCs w:val="48"/>
      <w14:ligatures w14:val="none"/>
    </w:rPr>
  </w:style>
  <w:style w:type="character" w:styleId="Heading3Char" w:customStyle="1">
    <w:name w:val="Heading 3 Char"/>
    <w:basedOn w:val="DefaultParagraphFont"/>
    <w:link w:val="Heading3"/>
    <w:uiPriority w:val="9"/>
    <w:rsid w:val="00E25279"/>
    <w:rPr>
      <w:rFonts w:asciiTheme="majorHAnsi" w:hAnsiTheme="majorHAnsi" w:eastAsiaTheme="majorEastAsia" w:cstheme="majorBidi"/>
      <w:color w:val="00294E" w:themeColor="text2"/>
      <w:kern w:val="16"/>
      <w:sz w:val="40"/>
      <w:szCs w:val="40"/>
      <w14:ligatures w14:val="none"/>
    </w:rPr>
  </w:style>
  <w:style w:type="character" w:styleId="Heading4Char" w:customStyle="1">
    <w:name w:val="Heading 4 Char"/>
    <w:basedOn w:val="DefaultParagraphFont"/>
    <w:link w:val="Heading4"/>
    <w:uiPriority w:val="9"/>
    <w:rsid w:val="00E25279"/>
    <w:rPr>
      <w:rFonts w:asciiTheme="majorHAnsi" w:hAnsiTheme="majorHAnsi" w:eastAsiaTheme="majorEastAsia" w:cstheme="majorBidi"/>
      <w:iCs/>
      <w:color w:val="00294E" w:themeColor="text2"/>
      <w:kern w:val="16"/>
      <w:sz w:val="32"/>
      <w:szCs w:val="28"/>
      <w14:ligatures w14:val="none"/>
    </w:rPr>
  </w:style>
  <w:style w:type="character" w:styleId="Heading5Char" w:customStyle="1">
    <w:name w:val="Heading 5 Char"/>
    <w:basedOn w:val="DefaultParagraphFont"/>
    <w:link w:val="Heading5"/>
    <w:uiPriority w:val="9"/>
    <w:rsid w:val="00E25279"/>
    <w:rPr>
      <w:rFonts w:asciiTheme="majorHAnsi" w:hAnsiTheme="majorHAnsi" w:eastAsiaTheme="majorEastAsia" w:cstheme="majorBidi"/>
      <w:color w:val="00294E" w:themeColor="text2"/>
      <w:kern w:val="16"/>
      <w:sz w:val="28"/>
      <w:szCs w:val="26"/>
      <w14:ligatures w14:val="none"/>
    </w:rPr>
  </w:style>
  <w:style w:type="character" w:styleId="Heading6Char" w:customStyle="1">
    <w:name w:val="Heading 6 Char"/>
    <w:basedOn w:val="DefaultParagraphFont"/>
    <w:link w:val="Heading6"/>
    <w:uiPriority w:val="9"/>
    <w:rsid w:val="00E25279"/>
    <w:rPr>
      <w:rFonts w:asciiTheme="majorHAnsi" w:hAnsiTheme="majorHAnsi" w:eastAsiaTheme="majorEastAsia" w:cstheme="majorBidi"/>
      <w:color w:val="00294E" w:themeColor="text2"/>
      <w:kern w:val="16"/>
      <w:sz w:val="24"/>
      <w14:ligatures w14:val="none"/>
    </w:rPr>
  </w:style>
  <w:style w:type="character" w:styleId="Heading7Char" w:customStyle="1">
    <w:name w:val="Heading 7 Char"/>
    <w:basedOn w:val="DefaultParagraphFont"/>
    <w:link w:val="Heading7"/>
    <w:uiPriority w:val="9"/>
    <w:rsid w:val="00E25279"/>
    <w:rPr>
      <w:rFonts w:asciiTheme="majorHAnsi" w:hAnsiTheme="majorHAnsi" w:eastAsiaTheme="majorEastAsia" w:cstheme="majorBidi"/>
      <w:b/>
      <w:iCs/>
      <w:color w:val="00294E" w:themeColor="text2"/>
      <w:kern w:val="16"/>
      <w14:ligatures w14:val="none"/>
    </w:rPr>
  </w:style>
  <w:style w:type="character" w:styleId="Heading8Char" w:customStyle="1">
    <w:name w:val="Heading 8 Char"/>
    <w:basedOn w:val="DefaultParagraphFont"/>
    <w:link w:val="Heading8"/>
    <w:uiPriority w:val="9"/>
    <w:rsid w:val="00E25279"/>
    <w:rPr>
      <w:rFonts w:asciiTheme="majorHAnsi" w:hAnsiTheme="majorHAnsi" w:eastAsiaTheme="majorEastAsia" w:cstheme="majorBidi"/>
      <w:color w:val="272727" w:themeColor="text1" w:themeTint="D8"/>
      <w:kern w:val="16"/>
      <w:sz w:val="24"/>
      <w:szCs w:val="21"/>
      <w14:ligatures w14:val="none"/>
    </w:rPr>
  </w:style>
  <w:style w:type="character" w:styleId="Heading9Char" w:customStyle="1">
    <w:name w:val="Heading 9 Char"/>
    <w:basedOn w:val="DefaultParagraphFont"/>
    <w:link w:val="Heading9"/>
    <w:uiPriority w:val="9"/>
    <w:rsid w:val="00E96E2C"/>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E25279"/>
    <w:pPr>
      <w:contextualSpacing/>
      <w:outlineLvl w:val="0"/>
    </w:pPr>
    <w:rPr>
      <w:rFonts w:asciiTheme="majorHAnsi" w:hAnsiTheme="majorHAnsi" w:eastAsiaTheme="majorEastAsia" w:cstheme="majorBidi"/>
      <w:color w:val="00294E" w:themeColor="text2"/>
      <w:spacing w:val="-10"/>
      <w:kern w:val="28"/>
      <w:sz w:val="72"/>
      <w:szCs w:val="72"/>
    </w:rPr>
  </w:style>
  <w:style w:type="character" w:styleId="TitleChar" w:customStyle="1">
    <w:name w:val="Title Char"/>
    <w:basedOn w:val="DefaultParagraphFont"/>
    <w:link w:val="Title"/>
    <w:uiPriority w:val="10"/>
    <w:rsid w:val="00E25279"/>
    <w:rPr>
      <w:rFonts w:asciiTheme="majorHAnsi" w:hAnsiTheme="majorHAnsi" w:eastAsiaTheme="majorEastAsia" w:cstheme="majorBidi"/>
      <w:color w:val="00294E" w:themeColor="text2"/>
      <w:spacing w:val="-10"/>
      <w:kern w:val="28"/>
      <w:sz w:val="72"/>
      <w:szCs w:val="72"/>
      <w14:ligatures w14:val="none"/>
    </w:rPr>
  </w:style>
  <w:style w:type="paragraph" w:styleId="Subtitle">
    <w:name w:val="Subtitle"/>
    <w:basedOn w:val="Normal"/>
    <w:next w:val="Normal"/>
    <w:link w:val="SubtitleChar"/>
    <w:uiPriority w:val="11"/>
    <w:qFormat/>
    <w:rsid w:val="00E25279"/>
    <w:pPr>
      <w:numPr>
        <w:ilvl w:val="1"/>
      </w:numPr>
      <w:spacing w:before="360" w:after="360"/>
    </w:pPr>
    <w:rPr>
      <w:rFonts w:eastAsiaTheme="minorEastAsia"/>
      <w:color w:val="95C423" w:themeColor="accent2"/>
      <w:sz w:val="60"/>
    </w:rPr>
  </w:style>
  <w:style w:type="character" w:styleId="SubtitleChar" w:customStyle="1">
    <w:name w:val="Subtitle Char"/>
    <w:basedOn w:val="DefaultParagraphFont"/>
    <w:link w:val="Subtitle"/>
    <w:uiPriority w:val="11"/>
    <w:rsid w:val="00E25279"/>
    <w:rPr>
      <w:rFonts w:eastAsiaTheme="minorEastAsia"/>
      <w:color w:val="95C423" w:themeColor="accent2"/>
      <w:kern w:val="16"/>
      <w:sz w:val="60"/>
      <w14:ligatures w14:val="none"/>
    </w:rPr>
  </w:style>
  <w:style w:type="paragraph" w:styleId="Quote">
    <w:name w:val="Quote"/>
    <w:basedOn w:val="Normal"/>
    <w:next w:val="Normal"/>
    <w:link w:val="QuoteChar"/>
    <w:uiPriority w:val="29"/>
    <w:qFormat/>
    <w:rsid w:val="00E25279"/>
    <w:pPr>
      <w:pBdr>
        <w:top w:val="single" w:color="95C423" w:themeColor="accent2" w:sz="4" w:space="6"/>
        <w:bottom w:val="single" w:color="95C423" w:themeColor="accent2" w:sz="4" w:space="6"/>
      </w:pBdr>
      <w:spacing w:before="240" w:after="240"/>
      <w:ind w:right="1701"/>
    </w:pPr>
    <w:rPr>
      <w:iCs/>
      <w:color w:val="00294E" w:themeColor="text2"/>
      <w:szCs w:val="24"/>
    </w:rPr>
  </w:style>
  <w:style w:type="character" w:styleId="QuoteChar" w:customStyle="1">
    <w:name w:val="Quote Char"/>
    <w:basedOn w:val="DefaultParagraphFont"/>
    <w:link w:val="Quote"/>
    <w:uiPriority w:val="29"/>
    <w:rsid w:val="00E25279"/>
    <w:rPr>
      <w:iCs/>
      <w:color w:val="00294E" w:themeColor="text2"/>
      <w:kern w:val="16"/>
      <w:sz w:val="24"/>
      <w:szCs w:val="24"/>
      <w14:ligatures w14:val="none"/>
    </w:rPr>
  </w:style>
  <w:style w:type="paragraph" w:styleId="ListParagraph">
    <w:name w:val="List Paragraph"/>
    <w:basedOn w:val="Normal"/>
    <w:uiPriority w:val="34"/>
    <w:qFormat/>
    <w:rsid w:val="00E25279"/>
    <w:pPr>
      <w:numPr>
        <w:numId w:val="8"/>
      </w:numPr>
      <w:spacing w:before="0"/>
    </w:pPr>
  </w:style>
  <w:style w:type="character" w:styleId="IntenseEmphasis">
    <w:name w:val="Intense Emphasis"/>
    <w:basedOn w:val="DefaultParagraphFont"/>
    <w:uiPriority w:val="21"/>
    <w:qFormat/>
    <w:rsid w:val="00E25279"/>
    <w:rPr>
      <w:i/>
      <w:iCs/>
      <w:color w:val="00294E" w:themeColor="text2"/>
    </w:rPr>
  </w:style>
  <w:style w:type="paragraph" w:styleId="IntenseQuote">
    <w:name w:val="Intense Quote"/>
    <w:basedOn w:val="Normal"/>
    <w:next w:val="Normal"/>
    <w:link w:val="IntenseQuoteChar"/>
    <w:uiPriority w:val="30"/>
    <w:qFormat/>
    <w:rsid w:val="00E25279"/>
    <w:pPr>
      <w:pBdr>
        <w:top w:val="single" w:color="95C423" w:themeColor="accent2" w:sz="4" w:space="6"/>
        <w:bottom w:val="single" w:color="95C423" w:themeColor="accent2" w:sz="4" w:space="6"/>
      </w:pBdr>
      <w:spacing w:before="360" w:after="360"/>
      <w:ind w:right="1701"/>
    </w:pPr>
    <w:rPr>
      <w:iCs/>
      <w:color w:val="00294E" w:themeColor="text2"/>
      <w:sz w:val="28"/>
    </w:rPr>
  </w:style>
  <w:style w:type="character" w:styleId="IntenseQuoteChar" w:customStyle="1">
    <w:name w:val="Intense Quote Char"/>
    <w:basedOn w:val="DefaultParagraphFont"/>
    <w:link w:val="IntenseQuote"/>
    <w:uiPriority w:val="30"/>
    <w:rsid w:val="00E25279"/>
    <w:rPr>
      <w:iCs/>
      <w:color w:val="00294E" w:themeColor="text2"/>
      <w:kern w:val="16"/>
      <w:sz w:val="28"/>
      <w14:ligatures w14:val="none"/>
    </w:rPr>
  </w:style>
  <w:style w:type="character" w:styleId="IntenseReference">
    <w:name w:val="Intense Reference"/>
    <w:basedOn w:val="DefaultParagraphFont"/>
    <w:uiPriority w:val="32"/>
    <w:qFormat/>
    <w:rsid w:val="00E25279"/>
    <w:rPr>
      <w:b/>
      <w:bCs/>
      <w:smallCaps/>
      <w:color w:val="00294E" w:themeColor="text2"/>
      <w:spacing w:val="5"/>
    </w:rPr>
  </w:style>
  <w:style w:type="paragraph" w:styleId="Header">
    <w:name w:val="header"/>
    <w:basedOn w:val="Normal"/>
    <w:link w:val="HeaderChar"/>
    <w:uiPriority w:val="99"/>
    <w:unhideWhenUsed/>
    <w:rsid w:val="00E25279"/>
    <w:pPr>
      <w:tabs>
        <w:tab w:val="center" w:pos="4513"/>
        <w:tab w:val="right" w:pos="9026"/>
      </w:tabs>
      <w:spacing w:after="0"/>
    </w:pPr>
    <w:rPr>
      <w:sz w:val="20"/>
    </w:rPr>
  </w:style>
  <w:style w:type="character" w:styleId="HeaderChar" w:customStyle="1">
    <w:name w:val="Header Char"/>
    <w:basedOn w:val="DefaultParagraphFont"/>
    <w:link w:val="Header"/>
    <w:uiPriority w:val="99"/>
    <w:rsid w:val="00E25279"/>
    <w:rPr>
      <w:kern w:val="16"/>
      <w:sz w:val="20"/>
      <w14:ligatures w14:val="none"/>
    </w:rPr>
  </w:style>
  <w:style w:type="paragraph" w:styleId="Footer">
    <w:name w:val="footer"/>
    <w:basedOn w:val="Normal"/>
    <w:link w:val="FooterChar"/>
    <w:uiPriority w:val="99"/>
    <w:unhideWhenUsed/>
    <w:rsid w:val="00E25279"/>
    <w:pPr>
      <w:tabs>
        <w:tab w:val="center" w:pos="4513"/>
        <w:tab w:val="right" w:pos="9026"/>
      </w:tabs>
      <w:spacing w:after="0"/>
    </w:pPr>
    <w:rPr>
      <w:color w:val="00294E" w:themeColor="text2"/>
      <w:sz w:val="20"/>
    </w:rPr>
  </w:style>
  <w:style w:type="character" w:styleId="FooterChar" w:customStyle="1">
    <w:name w:val="Footer Char"/>
    <w:basedOn w:val="DefaultParagraphFont"/>
    <w:link w:val="Footer"/>
    <w:uiPriority w:val="99"/>
    <w:rsid w:val="00E25279"/>
    <w:rPr>
      <w:color w:val="00294E" w:themeColor="text2"/>
      <w:kern w:val="16"/>
      <w:sz w:val="20"/>
      <w14:ligatures w14:val="none"/>
    </w:rPr>
  </w:style>
  <w:style w:type="paragraph" w:styleId="Prelims" w:customStyle="1">
    <w:name w:val="Prelims"/>
    <w:basedOn w:val="Normal"/>
    <w:qFormat/>
    <w:rsid w:val="00E25279"/>
    <w:rPr>
      <w:spacing w:val="-1"/>
      <w:kern w:val="20"/>
      <w:sz w:val="20"/>
      <w:szCs w:val="18"/>
    </w:rPr>
  </w:style>
  <w:style w:type="paragraph" w:styleId="URL" w:customStyle="1">
    <w:name w:val="URL"/>
    <w:basedOn w:val="Normal"/>
    <w:qFormat/>
    <w:rsid w:val="00E25279"/>
    <w:pPr>
      <w:spacing w:before="0" w:after="160" w:line="259" w:lineRule="auto"/>
    </w:pPr>
    <w:rPr>
      <w:color w:val="FFFFFF" w:themeColor="background1"/>
      <w:kern w:val="2"/>
      <w:sz w:val="30"/>
      <w14:ligatures w14:val="standardContextual"/>
    </w:rPr>
  </w:style>
  <w:style w:type="paragraph" w:styleId="Tagline" w:customStyle="1">
    <w:name w:val="Tagline"/>
    <w:basedOn w:val="Normal"/>
    <w:qFormat/>
    <w:rsid w:val="00E25279"/>
    <w:pPr>
      <w:spacing w:before="6520"/>
      <w:ind w:right="5670"/>
    </w:pPr>
    <w:rPr>
      <w:color w:val="FFFFFF" w:themeColor="background1"/>
      <w:kern w:val="2"/>
      <w:sz w:val="28"/>
      <w:szCs w:val="34"/>
      <w14:ligatures w14:val="standardContextual"/>
    </w:rPr>
  </w:style>
  <w:style w:type="table" w:styleId="TableGrid">
    <w:name w:val="Table Grid"/>
    <w:aliases w:val="DISR plain Table 1"/>
    <w:basedOn w:val="TableNormal"/>
    <w:uiPriority w:val="39"/>
    <w:rsid w:val="00E2527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StylePr>
  </w:style>
  <w:style w:type="character" w:styleId="Strong">
    <w:name w:val="Strong"/>
    <w:basedOn w:val="DefaultParagraphFont"/>
    <w:uiPriority w:val="22"/>
    <w:qFormat/>
    <w:rsid w:val="00E25279"/>
    <w:rPr>
      <w:b/>
      <w:bCs/>
    </w:rPr>
  </w:style>
  <w:style w:type="table" w:styleId="PlainTable4">
    <w:name w:val="Plain Table 4"/>
    <w:basedOn w:val="TableNormal"/>
    <w:uiPriority w:val="44"/>
    <w:rsid w:val="00E96E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25279"/>
    <w:pPr>
      <w:spacing w:after="0" w:line="240" w:lineRule="auto"/>
    </w:pPr>
    <w:rPr>
      <w:kern w:val="0"/>
      <w:sz w:val="20"/>
      <w14:ligatures w14:val="none"/>
    </w:rPr>
  </w:style>
  <w:style w:type="paragraph" w:styleId="CommentText">
    <w:name w:val="annotation text"/>
    <w:basedOn w:val="Normal"/>
    <w:link w:val="CommentTextChar"/>
    <w:uiPriority w:val="99"/>
    <w:unhideWhenUsed/>
    <w:rsid w:val="00E25279"/>
    <w:rPr>
      <w:szCs w:val="20"/>
    </w:rPr>
  </w:style>
  <w:style w:type="character" w:styleId="CommentTextChar" w:customStyle="1">
    <w:name w:val="Comment Text Char"/>
    <w:basedOn w:val="DefaultParagraphFont"/>
    <w:link w:val="CommentText"/>
    <w:uiPriority w:val="99"/>
    <w:rsid w:val="00E25279"/>
    <w:rPr>
      <w:kern w:val="16"/>
      <w:sz w:val="24"/>
      <w:szCs w:val="20"/>
      <w14:ligatures w14:val="none"/>
    </w:rPr>
  </w:style>
  <w:style w:type="character" w:styleId="CommentReference">
    <w:name w:val="annotation reference"/>
    <w:basedOn w:val="DefaultParagraphFont"/>
    <w:uiPriority w:val="99"/>
    <w:semiHidden/>
    <w:unhideWhenUsed/>
    <w:rsid w:val="00E25279"/>
    <w:rPr>
      <w:sz w:val="16"/>
      <w:szCs w:val="16"/>
    </w:rPr>
  </w:style>
  <w:style w:type="character" w:styleId="Hyperlink">
    <w:name w:val="Hyperlink"/>
    <w:basedOn w:val="DefaultParagraphFont"/>
    <w:uiPriority w:val="99"/>
    <w:unhideWhenUsed/>
    <w:qFormat/>
    <w:rsid w:val="00D45199"/>
    <w:rPr>
      <w:rFonts w:ascii="Aptos" w:hAnsi="Aptos"/>
      <w:color w:val="377C0B" w:themeColor="accent1"/>
      <w:szCs w:val="24"/>
      <w:u w:val="single"/>
    </w:rPr>
  </w:style>
  <w:style w:type="paragraph" w:styleId="CommentSubject">
    <w:name w:val="annotation subject"/>
    <w:basedOn w:val="CommentText"/>
    <w:next w:val="CommentText"/>
    <w:link w:val="CommentSubjectChar"/>
    <w:uiPriority w:val="99"/>
    <w:semiHidden/>
    <w:unhideWhenUsed/>
    <w:rsid w:val="00E25279"/>
    <w:rPr>
      <w:b/>
      <w:bCs/>
    </w:rPr>
  </w:style>
  <w:style w:type="character" w:styleId="CommentSubjectChar" w:customStyle="1">
    <w:name w:val="Comment Subject Char"/>
    <w:basedOn w:val="CommentTextChar"/>
    <w:link w:val="CommentSubject"/>
    <w:uiPriority w:val="99"/>
    <w:semiHidden/>
    <w:rsid w:val="00E25279"/>
    <w:rPr>
      <w:b/>
      <w:bCs/>
      <w:kern w:val="16"/>
      <w:sz w:val="24"/>
      <w:szCs w:val="20"/>
      <w14:ligatures w14:val="none"/>
    </w:rPr>
  </w:style>
  <w:style w:type="character" w:styleId="UnresolvedMention">
    <w:name w:val="Unresolved Mention"/>
    <w:basedOn w:val="DefaultParagraphFont"/>
    <w:uiPriority w:val="99"/>
    <w:semiHidden/>
    <w:unhideWhenUsed/>
    <w:rsid w:val="00E25279"/>
    <w:rPr>
      <w:color w:val="605E5C"/>
      <w:shd w:val="clear" w:color="auto" w:fill="E1DFDD"/>
    </w:rPr>
  </w:style>
  <w:style w:type="paragraph" w:styleId="TOCHeading">
    <w:name w:val="TOC Heading"/>
    <w:basedOn w:val="Heading2"/>
    <w:next w:val="Normal"/>
    <w:uiPriority w:val="39"/>
    <w:unhideWhenUsed/>
    <w:qFormat/>
    <w:rsid w:val="00E25279"/>
    <w:pPr>
      <w:spacing w:after="480"/>
      <w:outlineLvl w:val="9"/>
    </w:pPr>
    <w:rPr>
      <w:lang w:val="en-US"/>
    </w:rPr>
  </w:style>
  <w:style w:type="paragraph" w:styleId="TOC1">
    <w:name w:val="toc 1"/>
    <w:basedOn w:val="Normal"/>
    <w:next w:val="Normal"/>
    <w:autoRedefine/>
    <w:uiPriority w:val="39"/>
    <w:unhideWhenUsed/>
    <w:rsid w:val="00E25279"/>
    <w:pPr>
      <w:tabs>
        <w:tab w:val="right" w:leader="dot" w:pos="9016"/>
      </w:tabs>
      <w:spacing w:after="100"/>
    </w:pPr>
  </w:style>
  <w:style w:type="paragraph" w:styleId="TOC2">
    <w:name w:val="toc 2"/>
    <w:basedOn w:val="Normal"/>
    <w:next w:val="Normal"/>
    <w:autoRedefine/>
    <w:uiPriority w:val="39"/>
    <w:unhideWhenUsed/>
    <w:rsid w:val="00E25279"/>
    <w:pPr>
      <w:tabs>
        <w:tab w:val="right" w:leader="dot" w:pos="9016"/>
      </w:tabs>
      <w:spacing w:before="180"/>
      <w:ind w:left="284" w:hanging="284"/>
    </w:pPr>
    <w:rPr>
      <w:rFonts w:asciiTheme="majorHAnsi" w:hAnsiTheme="majorHAnsi"/>
      <w:noProof/>
      <w:color w:val="00294E" w:themeColor="text2"/>
    </w:rPr>
  </w:style>
  <w:style w:type="paragraph" w:styleId="TOC3">
    <w:name w:val="toc 3"/>
    <w:basedOn w:val="Normal"/>
    <w:next w:val="Normal"/>
    <w:autoRedefine/>
    <w:uiPriority w:val="39"/>
    <w:unhideWhenUsed/>
    <w:rsid w:val="00E25279"/>
    <w:pPr>
      <w:tabs>
        <w:tab w:val="right" w:leader="dot" w:pos="9015"/>
      </w:tabs>
      <w:ind w:left="851" w:hanging="567"/>
    </w:pPr>
    <w:rPr>
      <w:noProof/>
    </w:rPr>
  </w:style>
  <w:style w:type="paragraph" w:styleId="Captionsecondary" w:customStyle="1">
    <w:name w:val="Caption secondary"/>
    <w:basedOn w:val="Caption"/>
    <w:qFormat/>
    <w:rsid w:val="00E25279"/>
    <w:pPr>
      <w:spacing w:before="120"/>
    </w:pPr>
    <w:rPr>
      <w:rFonts w:asciiTheme="majorHAnsi" w:hAnsiTheme="majorHAnsi"/>
      <w:b w:val="0"/>
      <w:color w:val="00294E" w:themeColor="text2"/>
      <w:sz w:val="22"/>
    </w:rPr>
  </w:style>
  <w:style w:type="character" w:styleId="Mention">
    <w:name w:val="Mention"/>
    <w:basedOn w:val="DefaultParagraphFont"/>
    <w:uiPriority w:val="99"/>
    <w:unhideWhenUsed/>
    <w:rsid w:val="000D232B"/>
    <w:rPr>
      <w:color w:val="2B579A"/>
      <w:shd w:val="clear" w:color="auto" w:fill="E1DFDD"/>
    </w:rPr>
  </w:style>
  <w:style w:type="paragraph" w:styleId="Address" w:customStyle="1">
    <w:name w:val="Address"/>
    <w:basedOn w:val="Subtitle"/>
    <w:qFormat/>
    <w:rsid w:val="00E25279"/>
    <w:pPr>
      <w:spacing w:after="0"/>
    </w:pPr>
    <w:rPr>
      <w:sz w:val="24"/>
    </w:rPr>
  </w:style>
  <w:style w:type="paragraph" w:styleId="Authoranddate" w:customStyle="1">
    <w:name w:val="Author and date"/>
    <w:basedOn w:val="Subtitle"/>
    <w:link w:val="AuthoranddateChar"/>
    <w:qFormat/>
    <w:rsid w:val="00E25279"/>
    <w:rPr>
      <w:szCs w:val="40"/>
    </w:rPr>
  </w:style>
  <w:style w:type="character" w:styleId="AuthoranddateChar" w:customStyle="1">
    <w:name w:val="Author and date Char"/>
    <w:basedOn w:val="SubtitleChar"/>
    <w:link w:val="Authoranddate"/>
    <w:rsid w:val="00E25279"/>
    <w:rPr>
      <w:rFonts w:eastAsiaTheme="minorEastAsia"/>
      <w:color w:val="95C423" w:themeColor="accent2"/>
      <w:kern w:val="16"/>
      <w:sz w:val="60"/>
      <w:szCs w:val="40"/>
      <w14:ligatures w14:val="none"/>
    </w:rPr>
  </w:style>
  <w:style w:type="paragraph" w:styleId="BalloonText">
    <w:name w:val="Balloon Text"/>
    <w:basedOn w:val="Normal"/>
    <w:link w:val="BalloonTextChar"/>
    <w:uiPriority w:val="99"/>
    <w:semiHidden/>
    <w:unhideWhenUsed/>
    <w:rsid w:val="00E25279"/>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25279"/>
    <w:rPr>
      <w:rFonts w:ascii="Segoe UI" w:hAnsi="Segoe UI" w:cs="Segoe UI"/>
      <w:kern w:val="16"/>
      <w:sz w:val="18"/>
      <w:szCs w:val="18"/>
      <w14:ligatures w14:val="none"/>
    </w:rPr>
  </w:style>
  <w:style w:type="paragraph" w:styleId="Calloutbox" w:customStyle="1">
    <w:name w:val="Call out box"/>
    <w:basedOn w:val="Normal"/>
    <w:qFormat/>
    <w:rsid w:val="00E25279"/>
    <w:pPr>
      <w:keepLines/>
      <w:pBdr>
        <w:top w:val="single" w:color="E7E6E6" w:themeColor="background2" w:sz="4" w:space="6"/>
        <w:left w:val="single" w:color="E7E6E6" w:themeColor="background2" w:sz="4" w:space="4"/>
        <w:bottom w:val="single" w:color="E7E6E6" w:themeColor="background2" w:sz="4" w:space="6"/>
        <w:right w:val="single" w:color="E7E6E6" w:themeColor="background2" w:sz="4" w:space="4"/>
      </w:pBdr>
      <w:shd w:val="clear" w:color="auto" w:fill="E7E6E6" w:themeFill="background2"/>
    </w:pPr>
  </w:style>
  <w:style w:type="paragraph" w:styleId="Caption">
    <w:name w:val="caption"/>
    <w:basedOn w:val="Normal"/>
    <w:next w:val="Normal"/>
    <w:uiPriority w:val="35"/>
    <w:unhideWhenUsed/>
    <w:qFormat/>
    <w:rsid w:val="00E25279"/>
    <w:pPr>
      <w:keepNext/>
      <w:spacing w:before="240"/>
    </w:pPr>
    <w:rPr>
      <w:b/>
      <w:iCs/>
      <w:szCs w:val="18"/>
    </w:rPr>
  </w:style>
  <w:style w:type="character" w:styleId="Emphasis">
    <w:name w:val="Emphasis"/>
    <w:basedOn w:val="DefaultParagraphFont"/>
    <w:uiPriority w:val="20"/>
    <w:qFormat/>
    <w:rsid w:val="00E25279"/>
    <w:rPr>
      <w:i/>
      <w:iCs/>
    </w:rPr>
  </w:style>
  <w:style w:type="character" w:styleId="FollowedHyperlink">
    <w:name w:val="FollowedHyperlink"/>
    <w:basedOn w:val="DefaultParagraphFont"/>
    <w:uiPriority w:val="99"/>
    <w:semiHidden/>
    <w:unhideWhenUsed/>
    <w:rsid w:val="00A12BCE"/>
    <w:rPr>
      <w:color w:val="377C0B" w:themeColor="accent1"/>
      <w:u w:val="single"/>
    </w:rPr>
  </w:style>
  <w:style w:type="table" w:styleId="GridTable1Light">
    <w:name w:val="Grid Table 1 Light"/>
    <w:basedOn w:val="TableNormal"/>
    <w:uiPriority w:val="46"/>
    <w:rsid w:val="00E25279"/>
    <w:pPr>
      <w:spacing w:after="0" w:line="240" w:lineRule="auto"/>
    </w:pPr>
    <w:rPr>
      <w:kern w:val="0"/>
      <w14:ligatures w14:val="none"/>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25279"/>
    <w:pPr>
      <w:spacing w:after="0" w:line="240" w:lineRule="auto"/>
    </w:pPr>
    <w:rPr>
      <w:kern w:val="0"/>
      <w14:ligatures w14:val="none"/>
    </w:rPr>
    <w:tblPr>
      <w:tblStyleRowBandSize w:val="1"/>
      <w:tblStyleColBandSize w:val="1"/>
      <w:tblBorders>
        <w:top w:val="single" w:color="D7EEA0" w:themeColor="accent2" w:themeTint="66" w:sz="4" w:space="0"/>
        <w:left w:val="single" w:color="D7EEA0" w:themeColor="accent2" w:themeTint="66" w:sz="4" w:space="0"/>
        <w:bottom w:val="single" w:color="D7EEA0" w:themeColor="accent2" w:themeTint="66" w:sz="4" w:space="0"/>
        <w:right w:val="single" w:color="D7EEA0" w:themeColor="accent2" w:themeTint="66" w:sz="4" w:space="0"/>
        <w:insideH w:val="single" w:color="D7EEA0" w:themeColor="accent2" w:themeTint="66" w:sz="4" w:space="0"/>
        <w:insideV w:val="single" w:color="D7EEA0" w:themeColor="accent2" w:themeTint="66" w:sz="4" w:space="0"/>
      </w:tblBorders>
    </w:tblPr>
    <w:tblStylePr w:type="firstRow">
      <w:rPr>
        <w:b/>
        <w:bCs/>
      </w:rPr>
      <w:tblPr/>
      <w:tcPr>
        <w:tcBorders>
          <w:bottom w:val="single" w:color="C3E570" w:themeColor="accent2" w:themeTint="99" w:sz="12" w:space="0"/>
        </w:tcBorders>
      </w:tcPr>
    </w:tblStylePr>
    <w:tblStylePr w:type="lastRow">
      <w:rPr>
        <w:b/>
        <w:bCs/>
      </w:rPr>
      <w:tblPr/>
      <w:tcPr>
        <w:tcBorders>
          <w:top w:val="double" w:color="C3E570" w:themeColor="accent2" w:themeTint="99" w:sz="2" w:space="0"/>
        </w:tcBorders>
      </w:tcPr>
    </w:tblStylePr>
    <w:tblStylePr w:type="firstCol">
      <w:rPr>
        <w:b/>
        <w:bCs/>
      </w:rPr>
    </w:tblStylePr>
    <w:tblStylePr w:type="lastCol">
      <w:rPr>
        <w:b/>
        <w:bCs/>
      </w:rPr>
    </w:tblStylePr>
  </w:style>
  <w:style w:type="table" w:styleId="GridTable4">
    <w:name w:val="Grid Table 4"/>
    <w:basedOn w:val="TableNormal"/>
    <w:uiPriority w:val="49"/>
    <w:rsid w:val="00E25279"/>
    <w:pPr>
      <w:spacing w:after="0" w:line="240" w:lineRule="auto"/>
    </w:pPr>
    <w:rPr>
      <w:kern w:val="0"/>
      <w14:ligatures w14:val="none"/>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25279"/>
    <w:pPr>
      <w:spacing w:after="0" w:line="240" w:lineRule="auto"/>
    </w:pPr>
    <w:rPr>
      <w:kern w:val="0"/>
      <w14:ligatures w14:val="none"/>
    </w:rPr>
    <w:tblPr>
      <w:tblStyleRowBandSize w:val="1"/>
      <w:tblStyleColBandSize w:val="1"/>
      <w:tblBorders>
        <w:top w:val="single" w:color="79EC30" w:themeColor="accent1" w:themeTint="99" w:sz="4" w:space="0"/>
        <w:left w:val="single" w:color="79EC30" w:themeColor="accent1" w:themeTint="99" w:sz="4" w:space="0"/>
        <w:bottom w:val="single" w:color="79EC30" w:themeColor="accent1" w:themeTint="99" w:sz="4" w:space="0"/>
        <w:right w:val="single" w:color="79EC30" w:themeColor="accent1" w:themeTint="99" w:sz="4" w:space="0"/>
        <w:insideH w:val="single" w:color="79EC30" w:themeColor="accent1" w:themeTint="99" w:sz="4" w:space="0"/>
        <w:insideV w:val="single" w:color="79EC30" w:themeColor="accent1" w:themeTint="99" w:sz="4" w:space="0"/>
      </w:tblBorders>
    </w:tblPr>
    <w:tblStylePr w:type="firstRow">
      <w:rPr>
        <w:b/>
        <w:bCs/>
        <w:color w:val="FFFFFF" w:themeColor="background1"/>
      </w:rPr>
      <w:tblPr/>
      <w:tcPr>
        <w:shd w:val="clear" w:color="auto" w:fill="295C08" w:themeFill="accent1" w:themeFillShade="BF"/>
      </w:tcPr>
    </w:tblStylePr>
    <w:tblStylePr w:type="lastRow">
      <w:rPr>
        <w:b/>
        <w:bCs/>
      </w:rPr>
      <w:tblPr/>
      <w:tcPr>
        <w:tcBorders>
          <w:top w:val="double" w:color="377C0B" w:themeColor="accent1" w:sz="4" w:space="0"/>
        </w:tcBorders>
      </w:tcPr>
    </w:tblStylePr>
    <w:tblStylePr w:type="firstCol">
      <w:rPr>
        <w:b/>
        <w:bCs/>
      </w:rPr>
    </w:tblStylePr>
    <w:tblStylePr w:type="lastCol">
      <w:rPr>
        <w:b/>
        <w:bCs/>
      </w:rPr>
    </w:tblStylePr>
    <w:tblStylePr w:type="band1Vert">
      <w:tblPr/>
      <w:tcPr>
        <w:shd w:val="clear" w:color="auto" w:fill="D2F9BA" w:themeFill="accent1" w:themeFillTint="33"/>
      </w:tcPr>
    </w:tblStylePr>
    <w:tblStylePr w:type="band1Horz">
      <w:tblPr/>
      <w:tcPr>
        <w:shd w:val="clear" w:color="auto" w:fill="D2F9BA" w:themeFill="accent1" w:themeFillTint="33"/>
      </w:tcPr>
    </w:tblStylePr>
  </w:style>
  <w:style w:type="table" w:styleId="GridTable4-Accent2">
    <w:name w:val="Grid Table 4 Accent 2"/>
    <w:basedOn w:val="TableNormal"/>
    <w:uiPriority w:val="49"/>
    <w:rsid w:val="00E25279"/>
    <w:pPr>
      <w:spacing w:after="0" w:line="240" w:lineRule="auto"/>
    </w:pPr>
    <w:rPr>
      <w:kern w:val="0"/>
      <w14:ligatures w14:val="none"/>
    </w:rPr>
    <w:tblPr>
      <w:tblStyleRowBandSize w:val="1"/>
      <w:tblStyleColBandSize w:val="1"/>
      <w:tblBorders>
        <w:top w:val="single" w:color="C3E570" w:themeColor="accent2" w:themeTint="99" w:sz="4" w:space="0"/>
        <w:left w:val="single" w:color="C3E570" w:themeColor="accent2" w:themeTint="99" w:sz="4" w:space="0"/>
        <w:bottom w:val="single" w:color="C3E570" w:themeColor="accent2" w:themeTint="99" w:sz="4" w:space="0"/>
        <w:right w:val="single" w:color="C3E570" w:themeColor="accent2" w:themeTint="99" w:sz="4" w:space="0"/>
        <w:insideH w:val="single" w:color="C3E570" w:themeColor="accent2" w:themeTint="99" w:sz="4" w:space="0"/>
        <w:insideV w:val="single" w:color="C3E570" w:themeColor="accent2" w:themeTint="99" w:sz="4" w:space="0"/>
      </w:tblBorders>
    </w:tblPr>
    <w:tblStylePr w:type="firstRow">
      <w:rPr>
        <w:b/>
        <w:bCs/>
        <w:color w:val="FFFFFF" w:themeColor="background1"/>
      </w:rPr>
      <w:tblPr/>
      <w:tcPr>
        <w:tcBorders>
          <w:top w:val="single" w:color="95C423" w:themeColor="accent2" w:sz="4" w:space="0"/>
          <w:left w:val="single" w:color="95C423" w:themeColor="accent2" w:sz="4" w:space="0"/>
          <w:bottom w:val="single" w:color="95C423" w:themeColor="accent2" w:sz="4" w:space="0"/>
          <w:right w:val="single" w:color="95C423" w:themeColor="accent2" w:sz="4" w:space="0"/>
          <w:insideH w:val="nil"/>
          <w:insideV w:val="nil"/>
        </w:tcBorders>
        <w:shd w:val="clear" w:color="auto" w:fill="95C423" w:themeFill="accent2"/>
      </w:tcPr>
    </w:tblStylePr>
    <w:tblStylePr w:type="lastRow">
      <w:rPr>
        <w:b/>
        <w:bCs/>
      </w:rPr>
      <w:tblPr/>
      <w:tcPr>
        <w:tcBorders>
          <w:top w:val="double" w:color="95C423" w:themeColor="accent2" w:sz="4" w:space="0"/>
        </w:tcBorders>
      </w:tcPr>
    </w:tblStylePr>
    <w:tblStylePr w:type="firstCol">
      <w:rPr>
        <w:b/>
        <w:bCs/>
      </w:rPr>
    </w:tblStylePr>
    <w:tblStylePr w:type="lastCol">
      <w:rPr>
        <w:b/>
        <w:bCs/>
      </w:rPr>
    </w:tblStylePr>
    <w:tblStylePr w:type="band1Vert">
      <w:tblPr/>
      <w:tcPr>
        <w:shd w:val="clear" w:color="auto" w:fill="EBF6CF" w:themeFill="accent2" w:themeFillTint="33"/>
      </w:tcPr>
    </w:tblStylePr>
    <w:tblStylePr w:type="band1Horz">
      <w:tblPr/>
      <w:tcPr>
        <w:shd w:val="clear" w:color="auto" w:fill="EBF6CF" w:themeFill="accent2" w:themeFillTint="33"/>
      </w:tcPr>
    </w:tblStylePr>
  </w:style>
  <w:style w:type="table" w:styleId="GridTable4-Accent3">
    <w:name w:val="Grid Table 4 Accent 3"/>
    <w:basedOn w:val="TableNormal"/>
    <w:uiPriority w:val="49"/>
    <w:rsid w:val="00E25279"/>
    <w:pPr>
      <w:spacing w:after="0" w:line="240" w:lineRule="auto"/>
    </w:pPr>
    <w:rPr>
      <w:kern w:val="0"/>
      <w14:ligatures w14:val="none"/>
    </w:rPr>
    <w:tblPr>
      <w:tblStyleRowBandSize w:val="1"/>
      <w:tblStyleColBandSize w:val="1"/>
      <w:tblBorders>
        <w:top w:val="single" w:color="4A96CF" w:themeColor="accent3" w:themeTint="99" w:sz="4" w:space="0"/>
        <w:left w:val="single" w:color="4A96CF" w:themeColor="accent3" w:themeTint="99" w:sz="4" w:space="0"/>
        <w:bottom w:val="single" w:color="4A96CF" w:themeColor="accent3" w:themeTint="99" w:sz="4" w:space="0"/>
        <w:right w:val="single" w:color="4A96CF" w:themeColor="accent3" w:themeTint="99" w:sz="4" w:space="0"/>
        <w:insideH w:val="single" w:color="4A96CF" w:themeColor="accent3" w:themeTint="99" w:sz="4" w:space="0"/>
        <w:insideV w:val="single" w:color="4A96CF" w:themeColor="accent3" w:themeTint="99" w:sz="4" w:space="0"/>
      </w:tblBorders>
    </w:tblPr>
    <w:tblStylePr w:type="firstRow">
      <w:rPr>
        <w:b/>
        <w:bCs/>
        <w:color w:val="FFFFFF" w:themeColor="background1"/>
      </w:rPr>
      <w:tblPr/>
      <w:tcPr>
        <w:tcBorders>
          <w:top w:val="single" w:color="1B4666" w:themeColor="accent3" w:sz="4" w:space="0"/>
          <w:left w:val="single" w:color="1B4666" w:themeColor="accent3" w:sz="4" w:space="0"/>
          <w:bottom w:val="single" w:color="1B4666" w:themeColor="accent3" w:sz="4" w:space="0"/>
          <w:right w:val="single" w:color="1B4666" w:themeColor="accent3" w:sz="4" w:space="0"/>
          <w:insideH w:val="nil"/>
          <w:insideV w:val="nil"/>
        </w:tcBorders>
        <w:shd w:val="clear" w:color="auto" w:fill="1B4666" w:themeFill="accent3"/>
      </w:tcPr>
    </w:tblStylePr>
    <w:tblStylePr w:type="lastRow">
      <w:rPr>
        <w:b/>
        <w:bCs/>
      </w:rPr>
      <w:tblPr/>
      <w:tcPr>
        <w:tcBorders>
          <w:top w:val="double" w:color="1B4666" w:themeColor="accent3" w:sz="4" w:space="0"/>
        </w:tcBorders>
      </w:tcPr>
    </w:tblStylePr>
    <w:tblStylePr w:type="firstCol">
      <w:rPr>
        <w:b/>
        <w:bCs/>
      </w:rPr>
    </w:tblStylePr>
    <w:tblStylePr w:type="lastCol">
      <w:rPr>
        <w:b/>
        <w:bCs/>
      </w:rPr>
    </w:tblStylePr>
    <w:tblStylePr w:type="band1Vert">
      <w:tblPr/>
      <w:tcPr>
        <w:shd w:val="clear" w:color="auto" w:fill="C2DCEF" w:themeFill="accent3" w:themeFillTint="33"/>
      </w:tcPr>
    </w:tblStylePr>
    <w:tblStylePr w:type="band1Horz">
      <w:tblPr/>
      <w:tcPr>
        <w:shd w:val="clear" w:color="auto" w:fill="C2DCEF" w:themeFill="accent3" w:themeFillTint="33"/>
      </w:tcPr>
    </w:tblStylePr>
  </w:style>
  <w:style w:type="table" w:styleId="GridTable4-Accent4">
    <w:name w:val="Grid Table 4 Accent 4"/>
    <w:aliases w:val="DISR banded - Table 2"/>
    <w:basedOn w:val="TableNormal"/>
    <w:uiPriority w:val="49"/>
    <w:rsid w:val="00E25279"/>
    <w:pPr>
      <w:spacing w:after="0" w:line="240" w:lineRule="auto"/>
    </w:pPr>
    <w:rPr>
      <w:kern w:val="0"/>
      <w14:ligatures w14:val="none"/>
    </w:rPr>
    <w:tblPr>
      <w:tblStyleRowBandSize w:val="1"/>
      <w:tblStyleColBandSize w:val="1"/>
      <w:tblBorders>
        <w:top w:val="single" w:color="00294E" w:themeColor="text2" w:sz="4" w:space="0"/>
        <w:left w:val="single" w:color="00294E" w:themeColor="text2" w:sz="4" w:space="0"/>
        <w:bottom w:val="single" w:color="00294E" w:themeColor="text2" w:sz="4" w:space="0"/>
        <w:right w:val="single" w:color="00294E" w:themeColor="text2" w:sz="4" w:space="0"/>
        <w:insideH w:val="single" w:color="00294E" w:themeColor="text2" w:sz="4" w:space="0"/>
        <w:insideV w:val="single" w:color="00294E" w:themeColor="text2" w:sz="4" w:space="0"/>
      </w:tblBorders>
    </w:tblPr>
    <w:tblStylePr w:type="firstRow">
      <w:rPr>
        <w:b/>
        <w:bCs/>
        <w:color w:val="FFFFFF" w:themeColor="background1"/>
      </w:rPr>
      <w:tblPr/>
      <w:tcPr>
        <w:shd w:val="clear" w:color="auto" w:fill="00294E" w:themeFill="text2"/>
      </w:tcPr>
    </w:tblStylePr>
    <w:tblStylePr w:type="lastRow">
      <w:rPr>
        <w:b/>
        <w:bCs/>
      </w:rPr>
      <w:tblPr/>
      <w:tcPr>
        <w:tcBorders>
          <w:top w:val="single" w:color="58595B" w:themeColor="accent4" w:sz="18" w:space="0"/>
        </w:tcBorders>
      </w:tcPr>
    </w:tblStylePr>
    <w:tblStylePr w:type="firstCol">
      <w:rPr>
        <w:b/>
        <w:bCs/>
      </w:rPr>
    </w:tblStylePr>
    <w:tblStylePr w:type="lastCol">
      <w:rPr>
        <w:b/>
        <w:bCs/>
      </w:rPr>
    </w:tblStylePr>
    <w:tblStylePr w:type="band1Vert">
      <w:tblPr/>
      <w:tcPr>
        <w:shd w:val="clear" w:color="auto" w:fill="DDDDDE" w:themeFill="accent4" w:themeFillTint="33"/>
      </w:tcPr>
    </w:tblStylePr>
    <w:tblStylePr w:type="band1Horz">
      <w:tblPr/>
      <w:tcPr>
        <w:shd w:val="clear" w:color="auto" w:fill="E7E6E6" w:themeFill="background2"/>
      </w:tcPr>
    </w:tblStylePr>
  </w:style>
  <w:style w:type="table" w:styleId="GridTable4-Accent5">
    <w:name w:val="Grid Table 4 Accent 5"/>
    <w:basedOn w:val="TableNormal"/>
    <w:uiPriority w:val="49"/>
    <w:rsid w:val="00E25279"/>
    <w:pPr>
      <w:spacing w:after="0" w:line="240" w:lineRule="auto"/>
    </w:pPr>
    <w:rPr>
      <w:kern w:val="0"/>
      <w14:ligatures w14:val="none"/>
    </w:rPr>
    <w:tblPr>
      <w:tblStyleRowBandSize w:val="1"/>
      <w:tblStyleColBandSize w:val="1"/>
      <w:tblBorders>
        <w:top w:val="single" w:color="B5C2CF" w:themeColor="accent5" w:themeTint="99" w:sz="4" w:space="0"/>
        <w:left w:val="single" w:color="B5C2CF" w:themeColor="accent5" w:themeTint="99" w:sz="4" w:space="0"/>
        <w:bottom w:val="single" w:color="B5C2CF" w:themeColor="accent5" w:themeTint="99" w:sz="4" w:space="0"/>
        <w:right w:val="single" w:color="B5C2CF" w:themeColor="accent5" w:themeTint="99" w:sz="4" w:space="0"/>
        <w:insideH w:val="single" w:color="B5C2CF" w:themeColor="accent5" w:themeTint="99" w:sz="4" w:space="0"/>
        <w:insideV w:val="single" w:color="B5C2CF" w:themeColor="accent5" w:themeTint="99" w:sz="4" w:space="0"/>
      </w:tblBorders>
    </w:tblPr>
    <w:tblStylePr w:type="firstRow">
      <w:rPr>
        <w:b/>
        <w:bCs/>
        <w:color w:val="FFFFFF" w:themeColor="background1"/>
      </w:rPr>
      <w:tblPr/>
      <w:tcPr>
        <w:tcBorders>
          <w:top w:val="single" w:color="859AAF" w:themeColor="accent5" w:sz="4" w:space="0"/>
          <w:left w:val="single" w:color="859AAF" w:themeColor="accent5" w:sz="4" w:space="0"/>
          <w:bottom w:val="single" w:color="859AAF" w:themeColor="accent5" w:sz="4" w:space="0"/>
          <w:right w:val="single" w:color="859AAF" w:themeColor="accent5" w:sz="4" w:space="0"/>
          <w:insideH w:val="nil"/>
          <w:insideV w:val="nil"/>
        </w:tcBorders>
        <w:shd w:val="clear" w:color="auto" w:fill="859AAF" w:themeFill="accent5"/>
      </w:tcPr>
    </w:tblStylePr>
    <w:tblStylePr w:type="lastRow">
      <w:rPr>
        <w:b/>
        <w:bCs/>
      </w:rPr>
      <w:tblPr/>
      <w:tcPr>
        <w:tcBorders>
          <w:top w:val="double" w:color="859AAF" w:themeColor="accent5" w:sz="4" w:space="0"/>
        </w:tcBorders>
      </w:tcPr>
    </w:tblStylePr>
    <w:tblStylePr w:type="firstCol">
      <w:rPr>
        <w:b/>
        <w:bCs/>
      </w:rPr>
    </w:tblStylePr>
    <w:tblStylePr w:type="lastCol">
      <w:rPr>
        <w:b/>
        <w:bCs/>
      </w:rPr>
    </w:tblStylePr>
    <w:tblStylePr w:type="band1Vert">
      <w:tblPr/>
      <w:tcPr>
        <w:shd w:val="clear" w:color="auto" w:fill="E6EAEF" w:themeFill="accent5" w:themeFillTint="33"/>
      </w:tcPr>
    </w:tblStylePr>
    <w:tblStylePr w:type="band1Horz">
      <w:tblPr/>
      <w:tcPr>
        <w:shd w:val="clear" w:color="auto" w:fill="E6EAEF" w:themeFill="accent5" w:themeFillTint="33"/>
      </w:tcPr>
    </w:tblStylePr>
  </w:style>
  <w:style w:type="table" w:styleId="GridTable5Dark-Accent1">
    <w:name w:val="Grid Table 5 Dark Accent 1"/>
    <w:basedOn w:val="TableNormal"/>
    <w:uiPriority w:val="50"/>
    <w:rsid w:val="00E25279"/>
    <w:pPr>
      <w:spacing w:after="0" w:line="240" w:lineRule="auto"/>
    </w:pPr>
    <w:rPr>
      <w:kern w:val="0"/>
      <w14:ligatures w14:val="none"/>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2F9BA"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77C0B"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77C0B"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77C0B"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77C0B" w:themeFill="accent1"/>
      </w:tcPr>
    </w:tblStylePr>
    <w:tblStylePr w:type="band1Vert">
      <w:tblPr/>
      <w:tcPr>
        <w:shd w:val="clear" w:color="auto" w:fill="A5F275" w:themeFill="accent1" w:themeFillTint="66"/>
      </w:tcPr>
    </w:tblStylePr>
    <w:tblStylePr w:type="band1Horz">
      <w:tblPr/>
      <w:tcPr>
        <w:shd w:val="clear" w:color="auto" w:fill="A5F275" w:themeFill="accent1" w:themeFillTint="66"/>
      </w:tcPr>
    </w:tblStylePr>
  </w:style>
  <w:style w:type="paragraph" w:styleId="ListBullet">
    <w:name w:val="List Bullet"/>
    <w:basedOn w:val="Normal"/>
    <w:uiPriority w:val="99"/>
    <w:unhideWhenUsed/>
    <w:rsid w:val="00E25279"/>
    <w:pPr>
      <w:numPr>
        <w:numId w:val="6"/>
      </w:numPr>
      <w:ind w:left="567" w:hanging="567"/>
      <w:contextualSpacing/>
    </w:pPr>
  </w:style>
  <w:style w:type="paragraph" w:styleId="ListBullet2">
    <w:name w:val="List Bullet 2"/>
    <w:basedOn w:val="Normal"/>
    <w:uiPriority w:val="99"/>
    <w:semiHidden/>
    <w:unhideWhenUsed/>
    <w:rsid w:val="00E25279"/>
    <w:pPr>
      <w:numPr>
        <w:numId w:val="7"/>
      </w:numPr>
      <w:ind w:left="567" w:hanging="567"/>
      <w:contextualSpacing/>
    </w:pPr>
  </w:style>
  <w:style w:type="table" w:styleId="ListTable3-Accent2">
    <w:name w:val="List Table 3 Accent 2"/>
    <w:basedOn w:val="TableNormal"/>
    <w:uiPriority w:val="48"/>
    <w:rsid w:val="00E25279"/>
    <w:pPr>
      <w:spacing w:after="0" w:line="240" w:lineRule="auto"/>
    </w:pPr>
    <w:rPr>
      <w:kern w:val="0"/>
      <w14:ligatures w14:val="none"/>
    </w:rPr>
    <w:tblPr>
      <w:tblStyleRowBandSize w:val="1"/>
      <w:tblStyleColBandSize w:val="1"/>
      <w:tblBorders>
        <w:top w:val="single" w:color="95C423" w:themeColor="accent2" w:sz="4" w:space="0"/>
        <w:left w:val="single" w:color="95C423" w:themeColor="accent2" w:sz="4" w:space="0"/>
        <w:bottom w:val="single" w:color="95C423" w:themeColor="accent2" w:sz="4" w:space="0"/>
        <w:right w:val="single" w:color="95C423" w:themeColor="accent2" w:sz="4" w:space="0"/>
      </w:tblBorders>
    </w:tblPr>
    <w:tblStylePr w:type="firstRow">
      <w:rPr>
        <w:b/>
        <w:bCs/>
        <w:color w:val="FFFFFF" w:themeColor="background1"/>
      </w:rPr>
      <w:tblPr/>
      <w:tcPr>
        <w:shd w:val="clear" w:color="auto" w:fill="95C423" w:themeFill="accent2"/>
      </w:tcPr>
    </w:tblStylePr>
    <w:tblStylePr w:type="lastRow">
      <w:rPr>
        <w:b/>
        <w:bCs/>
      </w:rPr>
      <w:tblPr/>
      <w:tcPr>
        <w:tcBorders>
          <w:top w:val="double" w:color="95C423"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5C423" w:themeColor="accent2" w:sz="4" w:space="0"/>
          <w:right w:val="single" w:color="95C423" w:themeColor="accent2" w:sz="4" w:space="0"/>
        </w:tcBorders>
      </w:tcPr>
    </w:tblStylePr>
    <w:tblStylePr w:type="band1Horz">
      <w:tblPr/>
      <w:tcPr>
        <w:tcBorders>
          <w:top w:val="single" w:color="95C423" w:themeColor="accent2" w:sz="4" w:space="0"/>
          <w:bottom w:val="single" w:color="95C423"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5C423" w:themeColor="accent2" w:sz="4" w:space="0"/>
          <w:left w:val="nil"/>
        </w:tcBorders>
      </w:tcPr>
    </w:tblStylePr>
    <w:tblStylePr w:type="swCell">
      <w:tblPr/>
      <w:tcPr>
        <w:tcBorders>
          <w:top w:val="double" w:color="95C423" w:themeColor="accent2" w:sz="4" w:space="0"/>
          <w:right w:val="nil"/>
        </w:tcBorders>
      </w:tcPr>
    </w:tblStylePr>
  </w:style>
  <w:style w:type="table" w:styleId="ListTable3-Accent3">
    <w:name w:val="List Table 3 Accent 3"/>
    <w:basedOn w:val="TableNormal"/>
    <w:uiPriority w:val="48"/>
    <w:rsid w:val="00E25279"/>
    <w:pPr>
      <w:spacing w:after="0" w:line="240" w:lineRule="auto"/>
    </w:pPr>
    <w:rPr>
      <w:kern w:val="0"/>
      <w14:ligatures w14:val="none"/>
    </w:rPr>
    <w:tblPr>
      <w:tblStyleRowBandSize w:val="1"/>
      <w:tblStyleColBandSize w:val="1"/>
      <w:tblBorders>
        <w:top w:val="single" w:color="1B4666" w:themeColor="accent3" w:sz="4" w:space="0"/>
        <w:left w:val="single" w:color="1B4666" w:themeColor="accent3" w:sz="4" w:space="0"/>
        <w:bottom w:val="single" w:color="1B4666" w:themeColor="accent3" w:sz="4" w:space="0"/>
        <w:right w:val="single" w:color="1B4666" w:themeColor="accent3" w:sz="4" w:space="0"/>
      </w:tblBorders>
    </w:tblPr>
    <w:trPr>
      <w:cantSplit/>
    </w:trPr>
    <w:tblStylePr w:type="firstRow">
      <w:rPr>
        <w:b/>
        <w:bCs/>
        <w:color w:val="FFFFFF" w:themeColor="background1"/>
      </w:rPr>
      <w:tblPr/>
      <w:trPr>
        <w:cantSplit/>
        <w:tblHeader/>
      </w:trPr>
      <w:tcPr>
        <w:shd w:val="clear" w:color="auto" w:fill="1B4666" w:themeFill="accent3"/>
      </w:tcPr>
    </w:tblStylePr>
    <w:tblStylePr w:type="lastRow">
      <w:rPr>
        <w:b/>
        <w:bCs/>
      </w:rPr>
      <w:tblPr/>
      <w:tcPr>
        <w:tcBorders>
          <w:top w:val="double" w:color="1B4666"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B4666" w:themeColor="accent3" w:sz="4" w:space="0"/>
          <w:right w:val="single" w:color="1B4666" w:themeColor="accent3" w:sz="4" w:space="0"/>
        </w:tcBorders>
      </w:tcPr>
    </w:tblStylePr>
    <w:tblStylePr w:type="band1Horz">
      <w:tblPr/>
      <w:tcPr>
        <w:tcBorders>
          <w:top w:val="single" w:color="1B4666" w:themeColor="accent3" w:sz="4" w:space="0"/>
          <w:bottom w:val="single" w:color="1B4666"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B4666" w:themeColor="accent3" w:sz="4" w:space="0"/>
          <w:left w:val="nil"/>
        </w:tcBorders>
      </w:tcPr>
    </w:tblStylePr>
    <w:tblStylePr w:type="swCell">
      <w:tblPr/>
      <w:tcPr>
        <w:tcBorders>
          <w:top w:val="double" w:color="1B4666" w:themeColor="accent3" w:sz="4" w:space="0"/>
          <w:right w:val="nil"/>
        </w:tcBorders>
      </w:tcPr>
    </w:tblStylePr>
  </w:style>
  <w:style w:type="table" w:styleId="ListTable3-Accent4">
    <w:name w:val="List Table 3 Accent 4"/>
    <w:basedOn w:val="TableNormal"/>
    <w:uiPriority w:val="48"/>
    <w:rsid w:val="00E25279"/>
    <w:pPr>
      <w:spacing w:after="0" w:line="240" w:lineRule="auto"/>
    </w:pPr>
    <w:rPr>
      <w:kern w:val="0"/>
      <w14:ligatures w14:val="none"/>
    </w:rPr>
    <w:tblPr>
      <w:tblStyleRowBandSize w:val="1"/>
      <w:tblStyleColBandSize w:val="1"/>
      <w:tblBorders>
        <w:top w:val="single" w:color="00294E" w:themeColor="text2" w:sz="4" w:space="0"/>
        <w:left w:val="single" w:color="00294E" w:themeColor="text2" w:sz="4" w:space="0"/>
        <w:bottom w:val="single" w:color="00294E" w:themeColor="text2" w:sz="4" w:space="0"/>
        <w:right w:val="single" w:color="00294E" w:themeColor="text2" w:sz="4" w:space="0"/>
        <w:insideH w:val="single" w:color="00294E" w:themeColor="text2" w:sz="4" w:space="0"/>
        <w:insideV w:val="single" w:color="00294E" w:themeColor="text2" w:sz="4" w:space="0"/>
      </w:tblBorders>
    </w:tblPr>
    <w:tblStylePr w:type="firstRow">
      <w:rPr>
        <w:b/>
        <w:bCs/>
        <w:color w:val="FFFFFF" w:themeColor="background1"/>
      </w:rPr>
      <w:tblPr/>
      <w:tcPr>
        <w:tcBorders>
          <w:top w:val="single" w:color="00294E" w:themeColor="text2" w:sz="4" w:space="0"/>
          <w:left w:val="single" w:color="00294E" w:themeColor="text2" w:sz="4" w:space="0"/>
          <w:bottom w:val="single" w:color="00294E" w:themeColor="text2" w:sz="4" w:space="0"/>
          <w:right w:val="single" w:color="00294E" w:themeColor="text2" w:sz="4" w:space="0"/>
          <w:insideH w:val="single" w:color="00294E" w:themeColor="text2" w:sz="4" w:space="0"/>
          <w:insideV w:val="single" w:color="00294E" w:themeColor="text2" w:sz="4" w:space="0"/>
        </w:tcBorders>
        <w:shd w:val="clear" w:color="auto" w:fill="00294E" w:themeFill="text2"/>
      </w:tcPr>
    </w:tblStylePr>
    <w:tblStylePr w:type="lastRow">
      <w:rPr>
        <w:b/>
        <w:bCs/>
      </w:rPr>
      <w:tblPr/>
      <w:tcPr>
        <w:tcBorders>
          <w:top w:val="double" w:color="58595B"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595B" w:themeColor="accent4" w:sz="4" w:space="0"/>
          <w:right w:val="single" w:color="58595B" w:themeColor="accent4" w:sz="4" w:space="0"/>
        </w:tcBorders>
      </w:tcPr>
    </w:tblStylePr>
    <w:tblStylePr w:type="band1Horz">
      <w:tblPr/>
      <w:tcPr>
        <w:tcBorders>
          <w:top w:val="single" w:color="58595B" w:themeColor="accent4" w:sz="4" w:space="0"/>
          <w:bottom w:val="single" w:color="58595B"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595B" w:themeColor="accent4" w:sz="4" w:space="0"/>
          <w:left w:val="nil"/>
        </w:tcBorders>
      </w:tcPr>
    </w:tblStylePr>
    <w:tblStylePr w:type="swCell">
      <w:tblPr/>
      <w:tcPr>
        <w:tcBorders>
          <w:top w:val="double" w:color="58595B" w:themeColor="accent4" w:sz="4" w:space="0"/>
          <w:right w:val="nil"/>
        </w:tcBorders>
      </w:tcPr>
    </w:tblStylePr>
  </w:style>
  <w:style w:type="paragraph" w:styleId="NoSpacing">
    <w:name w:val="No Spacing"/>
    <w:link w:val="NoSpacingChar"/>
    <w:uiPriority w:val="1"/>
    <w:qFormat/>
    <w:rsid w:val="00E25279"/>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E25279"/>
    <w:rPr>
      <w:rFonts w:eastAsiaTheme="minorEastAsia"/>
      <w:kern w:val="0"/>
      <w:lang w:val="en-US"/>
      <w14:ligatures w14:val="none"/>
    </w:rPr>
  </w:style>
  <w:style w:type="paragraph" w:styleId="NormalWeb">
    <w:name w:val="Normal (Web)"/>
    <w:basedOn w:val="Normal"/>
    <w:uiPriority w:val="99"/>
    <w:semiHidden/>
    <w:unhideWhenUsed/>
    <w:rsid w:val="00E25279"/>
    <w:pPr>
      <w:spacing w:before="100" w:beforeAutospacing="1" w:after="100" w:afterAutospacing="1"/>
    </w:pPr>
    <w:rPr>
      <w:rFonts w:ascii="Times New Roman" w:hAnsi="Times New Roman" w:eastAsia="Times New Roman" w:cs="Times New Roman"/>
      <w:szCs w:val="24"/>
      <w:lang w:eastAsia="en-AU"/>
    </w:rPr>
  </w:style>
  <w:style w:type="character" w:styleId="PlaceholderText">
    <w:name w:val="Placeholder Text"/>
    <w:basedOn w:val="DefaultParagraphFont"/>
    <w:uiPriority w:val="99"/>
    <w:semiHidden/>
    <w:rsid w:val="00E25279"/>
    <w:rPr>
      <w:color w:val="808080"/>
    </w:rPr>
  </w:style>
  <w:style w:type="table" w:styleId="PlainTable2">
    <w:name w:val="Plain Table 2"/>
    <w:basedOn w:val="TableNormal"/>
    <w:uiPriority w:val="42"/>
    <w:rsid w:val="00E25279"/>
    <w:pPr>
      <w:spacing w:after="0" w:line="240" w:lineRule="auto"/>
    </w:pPr>
    <w:rPr>
      <w:kern w:val="0"/>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TOC4">
    <w:name w:val="toc 4"/>
    <w:basedOn w:val="Normal"/>
    <w:next w:val="Normal"/>
    <w:autoRedefine/>
    <w:uiPriority w:val="39"/>
    <w:unhideWhenUsed/>
    <w:rsid w:val="00E25279"/>
    <w:pPr>
      <w:spacing w:after="100"/>
      <w:ind w:left="442"/>
    </w:pPr>
  </w:style>
  <w:style w:type="paragraph" w:styleId="TOC5">
    <w:name w:val="toc 5"/>
    <w:basedOn w:val="Normal"/>
    <w:next w:val="Normal"/>
    <w:autoRedefine/>
    <w:uiPriority w:val="39"/>
    <w:unhideWhenUsed/>
    <w:rsid w:val="00E25279"/>
    <w:pPr>
      <w:spacing w:after="100"/>
      <w:ind w:left="601"/>
    </w:pPr>
  </w:style>
  <w:style w:type="table" w:styleId="Verticaltable" w:customStyle="1">
    <w:name w:val="Vertical table"/>
    <w:basedOn w:val="TableNormal"/>
    <w:uiPriority w:val="99"/>
    <w:rsid w:val="00E25279"/>
    <w:pPr>
      <w:spacing w:after="0" w:line="240" w:lineRule="auto"/>
    </w:pPr>
    <w:rPr>
      <w:kern w:val="0"/>
      <w14:ligatures w14:val="none"/>
    </w:rPr>
    <w:tblPr>
      <w:tblBorders>
        <w:top w:val="single" w:color="00294E" w:themeColor="text2" w:sz="4" w:space="0"/>
        <w:left w:val="single" w:color="00294E" w:themeColor="text2" w:sz="4" w:space="0"/>
        <w:bottom w:val="single" w:color="00294E" w:themeColor="text2" w:sz="4" w:space="0"/>
        <w:right w:val="single" w:color="00294E" w:themeColor="text2" w:sz="4" w:space="0"/>
        <w:insideH w:val="single" w:color="00294E" w:themeColor="text2" w:sz="4" w:space="0"/>
        <w:insideV w:val="single" w:color="00294E" w:themeColor="text2" w:sz="4" w:space="0"/>
      </w:tblBorders>
    </w:tblPr>
    <w:tblStylePr w:type="lastRow">
      <w:rPr>
        <w:b w:val="0"/>
      </w:rPr>
    </w:tblStylePr>
    <w:tblStylePr w:type="firstCol">
      <w:rPr>
        <w:b/>
        <w:color w:val="FFFFFF" w:themeColor="background1"/>
      </w:rPr>
      <w:tblPr/>
      <w:tcPr>
        <w:shd w:val="clear" w:color="auto" w:fill="00294E" w:themeFill="text2"/>
      </w:tcPr>
    </w:tblStylePr>
  </w:style>
  <w:style w:type="character" w:styleId="FootnoteReference">
    <w:name w:val="footnote reference"/>
    <w:basedOn w:val="DefaultParagraphFont"/>
    <w:uiPriority w:val="99"/>
    <w:semiHidden/>
    <w:unhideWhenUsed/>
    <w:rsid w:val="00E96E2C"/>
    <w:rPr>
      <w:vertAlign w:val="superscript"/>
    </w:rPr>
  </w:style>
  <w:style w:type="paragraph" w:styleId="FootnoteText">
    <w:name w:val="footnote text"/>
    <w:basedOn w:val="Normal"/>
    <w:link w:val="FootnoteTextChar"/>
    <w:uiPriority w:val="99"/>
    <w:semiHidden/>
    <w:unhideWhenUsed/>
    <w:rsid w:val="00E25279"/>
    <w:pPr>
      <w:spacing w:after="0"/>
    </w:pPr>
    <w:rPr>
      <w:sz w:val="20"/>
      <w:szCs w:val="20"/>
    </w:rPr>
  </w:style>
  <w:style w:type="character" w:styleId="FootnoteTextChar" w:customStyle="1">
    <w:name w:val="Footnote Text Char"/>
    <w:basedOn w:val="DefaultParagraphFont"/>
    <w:link w:val="FootnoteText"/>
    <w:uiPriority w:val="99"/>
    <w:semiHidden/>
    <w:rsid w:val="00E25279"/>
    <w:rPr>
      <w:kern w:val="16"/>
      <w:sz w:val="20"/>
      <w:szCs w:val="20"/>
      <w14:ligatures w14:val="none"/>
    </w:rPr>
  </w:style>
  <w:style w:type="character" w:styleId="SubtleEmphasis">
    <w:name w:val="Subtle Emphasis"/>
    <w:basedOn w:val="DefaultParagraphFont"/>
    <w:uiPriority w:val="19"/>
    <w:qFormat/>
    <w:rsid w:val="00E96E2C"/>
    <w:rPr>
      <w:i/>
      <w:iCs/>
      <w:color w:val="404040" w:themeColor="text1" w:themeTint="BF"/>
    </w:rPr>
  </w:style>
  <w:style w:type="character" w:styleId="SubtleReference">
    <w:name w:val="Subtle Reference"/>
    <w:basedOn w:val="DefaultParagraphFont"/>
    <w:uiPriority w:val="31"/>
    <w:qFormat/>
    <w:rsid w:val="00E96E2C"/>
    <w:rPr>
      <w:smallCaps/>
      <w:color w:val="5A5A5A" w:themeColor="text1" w:themeTint="A5"/>
    </w:rPr>
  </w:style>
  <w:style w:type="paragraph" w:styleId="NoteSource" w:customStyle="1">
    <w:name w:val="Note / Source"/>
    <w:basedOn w:val="Normal"/>
    <w:qFormat/>
    <w:rsid w:val="00E25279"/>
    <w:pPr>
      <w:spacing w:after="240"/>
      <w:contextualSpacing/>
    </w:pPr>
    <w:rPr>
      <w:sz w:val="20"/>
      <w:szCs w:val="18"/>
    </w:rPr>
  </w:style>
  <w:style w:type="paragraph" w:styleId="Heading2Numbered" w:customStyle="1">
    <w:name w:val="Heading 2 Numbered"/>
    <w:basedOn w:val="Heading2"/>
    <w:qFormat/>
    <w:rsid w:val="00E25279"/>
    <w:pPr>
      <w:numPr>
        <w:numId w:val="12"/>
      </w:numPr>
    </w:pPr>
  </w:style>
  <w:style w:type="paragraph" w:styleId="Heading3Numbered" w:customStyle="1">
    <w:name w:val="Heading 3 Numbered"/>
    <w:basedOn w:val="Heading3"/>
    <w:qFormat/>
    <w:rsid w:val="00E25279"/>
    <w:pPr>
      <w:numPr>
        <w:ilvl w:val="1"/>
        <w:numId w:val="12"/>
      </w:numPr>
    </w:pPr>
  </w:style>
  <w:style w:type="paragraph" w:styleId="Heading4Numbered" w:customStyle="1">
    <w:name w:val="Heading 4 Numbered"/>
    <w:basedOn w:val="Heading4"/>
    <w:qFormat/>
    <w:rsid w:val="00E25279"/>
    <w:pPr>
      <w:numPr>
        <w:ilvl w:val="2"/>
        <w:numId w:val="12"/>
      </w:numPr>
    </w:pPr>
  </w:style>
  <w:style w:type="paragraph" w:styleId="Logo" w:customStyle="1">
    <w:name w:val="Logo"/>
    <w:basedOn w:val="Normal"/>
    <w:qFormat/>
    <w:rsid w:val="00E25279"/>
    <w:pPr>
      <w:spacing w:before="320"/>
    </w:pPr>
  </w:style>
  <w:style w:type="paragraph" w:styleId="TableText" w:customStyle="1">
    <w:name w:val="Table Text"/>
    <w:basedOn w:val="Normal"/>
    <w:qFormat/>
    <w:rsid w:val="00E25279"/>
    <w:rPr>
      <w:sz w:val="20"/>
      <w:szCs w:val="18"/>
    </w:rPr>
  </w:style>
  <w:style w:type="paragraph" w:styleId="TableBullets" w:customStyle="1">
    <w:name w:val="Table Bullets"/>
    <w:basedOn w:val="TableText"/>
    <w:qFormat/>
    <w:rsid w:val="00E25279"/>
    <w:pPr>
      <w:numPr>
        <w:numId w:val="13"/>
      </w:numPr>
      <w:spacing w:before="60" w:after="60"/>
    </w:pPr>
  </w:style>
  <w:style w:type="paragraph" w:styleId="Heading2Prelims" w:customStyle="1">
    <w:name w:val="Heading 2 Prelims"/>
    <w:basedOn w:val="Heading2"/>
    <w:qFormat/>
    <w:rsid w:val="00E25279"/>
    <w:pPr>
      <w:spacing w:before="240" w:after="120"/>
    </w:pPr>
    <w:rPr>
      <w:sz w:val="36"/>
      <w:szCs w:val="36"/>
    </w:rPr>
  </w:style>
  <w:style w:type="paragraph" w:styleId="PrelimsBullets" w:customStyle="1">
    <w:name w:val="Prelims Bullets"/>
    <w:basedOn w:val="Prelims"/>
    <w:qFormat/>
    <w:rsid w:val="00E25279"/>
    <w:pPr>
      <w:numPr>
        <w:numId w:val="14"/>
      </w:num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6465">
      <w:bodyDiv w:val="1"/>
      <w:marLeft w:val="0"/>
      <w:marRight w:val="0"/>
      <w:marTop w:val="0"/>
      <w:marBottom w:val="0"/>
      <w:divBdr>
        <w:top w:val="none" w:sz="0" w:space="0" w:color="auto"/>
        <w:left w:val="none" w:sz="0" w:space="0" w:color="auto"/>
        <w:bottom w:val="none" w:sz="0" w:space="0" w:color="auto"/>
        <w:right w:val="none" w:sz="0" w:space="0" w:color="auto"/>
      </w:divBdr>
    </w:div>
    <w:div w:id="978345794">
      <w:bodyDiv w:val="1"/>
      <w:marLeft w:val="0"/>
      <w:marRight w:val="0"/>
      <w:marTop w:val="0"/>
      <w:marBottom w:val="0"/>
      <w:divBdr>
        <w:top w:val="none" w:sz="0" w:space="0" w:color="auto"/>
        <w:left w:val="none" w:sz="0" w:space="0" w:color="auto"/>
        <w:bottom w:val="none" w:sz="0" w:space="0" w:color="auto"/>
        <w:right w:val="none" w:sz="0" w:space="0" w:color="auto"/>
      </w:divBdr>
      <w:divsChild>
        <w:div w:id="32930503">
          <w:marLeft w:val="0"/>
          <w:marRight w:val="0"/>
          <w:marTop w:val="0"/>
          <w:marBottom w:val="0"/>
          <w:divBdr>
            <w:top w:val="none" w:sz="0" w:space="0" w:color="auto"/>
            <w:left w:val="none" w:sz="0" w:space="0" w:color="auto"/>
            <w:bottom w:val="none" w:sz="0" w:space="0" w:color="auto"/>
            <w:right w:val="none" w:sz="0" w:space="0" w:color="auto"/>
          </w:divBdr>
        </w:div>
        <w:div w:id="633216400">
          <w:marLeft w:val="0"/>
          <w:marRight w:val="0"/>
          <w:marTop w:val="0"/>
          <w:marBottom w:val="0"/>
          <w:divBdr>
            <w:top w:val="none" w:sz="0" w:space="0" w:color="auto"/>
            <w:left w:val="none" w:sz="0" w:space="0" w:color="auto"/>
            <w:bottom w:val="none" w:sz="0" w:space="0" w:color="auto"/>
            <w:right w:val="none" w:sz="0" w:space="0" w:color="auto"/>
          </w:divBdr>
        </w:div>
        <w:div w:id="778715974">
          <w:marLeft w:val="0"/>
          <w:marRight w:val="0"/>
          <w:marTop w:val="0"/>
          <w:marBottom w:val="0"/>
          <w:divBdr>
            <w:top w:val="none" w:sz="0" w:space="0" w:color="auto"/>
            <w:left w:val="none" w:sz="0" w:space="0" w:color="auto"/>
            <w:bottom w:val="none" w:sz="0" w:space="0" w:color="auto"/>
            <w:right w:val="none" w:sz="0" w:space="0" w:color="auto"/>
          </w:divBdr>
        </w:div>
        <w:div w:id="1187912698">
          <w:marLeft w:val="0"/>
          <w:marRight w:val="0"/>
          <w:marTop w:val="0"/>
          <w:marBottom w:val="0"/>
          <w:divBdr>
            <w:top w:val="none" w:sz="0" w:space="0" w:color="auto"/>
            <w:left w:val="none" w:sz="0" w:space="0" w:color="auto"/>
            <w:bottom w:val="none" w:sz="0" w:space="0" w:color="auto"/>
            <w:right w:val="none" w:sz="0" w:space="0" w:color="auto"/>
          </w:divBdr>
        </w:div>
        <w:div w:id="1517965062">
          <w:marLeft w:val="0"/>
          <w:marRight w:val="0"/>
          <w:marTop w:val="0"/>
          <w:marBottom w:val="0"/>
          <w:divBdr>
            <w:top w:val="none" w:sz="0" w:space="0" w:color="auto"/>
            <w:left w:val="none" w:sz="0" w:space="0" w:color="auto"/>
            <w:bottom w:val="none" w:sz="0" w:space="0" w:color="auto"/>
            <w:right w:val="none" w:sz="0" w:space="0" w:color="auto"/>
          </w:divBdr>
        </w:div>
        <w:div w:id="189465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i.org/10.1108/AJIM-08-2021-0232" TargetMode="External" Id="rId117" /><Relationship Type="http://schemas.openxmlformats.org/officeDocument/2006/relationships/hyperlink" Target="https://doi.org/10.1257/jep.31.2.211" TargetMode="External" Id="rId21" /><Relationship Type="http://schemas.openxmlformats.org/officeDocument/2006/relationships/hyperlink" Target="https://doi.org/10.1080/1553118X.2022.2135098" TargetMode="External" Id="rId42" /><Relationship Type="http://schemas.openxmlformats.org/officeDocument/2006/relationships/hyperlink" Target="https://scholar.law.colorado.edu/ctlj/vol19/iss1/2" TargetMode="External" Id="rId63" /><Relationship Type="http://schemas.openxmlformats.org/officeDocument/2006/relationships/hyperlink" Target="https://doi.org/10.1177/0160323X211035677" TargetMode="External" Id="rId84" /><Relationship Type="http://schemas.openxmlformats.org/officeDocument/2006/relationships/hyperlink" Target="https://doi.org/10.1093/oxfordhb/9780190274801.013.5" TargetMode="External" Id="rId138" /><Relationship Type="http://schemas.openxmlformats.org/officeDocument/2006/relationships/hyperlink" Target="https://psycnet.apa.org/doi/10.1177/1368430298011004" TargetMode="External" Id="rId107" /><Relationship Type="http://schemas.openxmlformats.org/officeDocument/2006/relationships/hyperlink" Target="https://creativecommons.org/licenses/by/4.0/legalcode" TargetMode="External" Id="rId11" /><Relationship Type="http://schemas.openxmlformats.org/officeDocument/2006/relationships/hyperlink" Target="https://doi.org/10.1016/j.copsyc.2024.101813" TargetMode="External" Id="rId32" /><Relationship Type="http://schemas.openxmlformats.org/officeDocument/2006/relationships/hyperlink" Target="https://doi.org/10.1016/j.tics.2024.08.007" TargetMode="External" Id="rId53" /><Relationship Type="http://schemas.openxmlformats.org/officeDocument/2006/relationships/hyperlink" Target="https://doi.org/10.1080/07421222.2019.1628921" TargetMode="External" Id="rId74" /><Relationship Type="http://schemas.openxmlformats.org/officeDocument/2006/relationships/hyperlink" Target="https://doi.org/10.1080/23808985.2020.1759443" TargetMode="External" Id="rId128" /><Relationship Type="http://schemas.openxmlformats.org/officeDocument/2006/relationships/footer" Target="footer5.xml" Id="rId149" /><Relationship Type="http://schemas.openxmlformats.org/officeDocument/2006/relationships/footnotes" Target="footnotes.xml" Id="rId5" /><Relationship Type="http://schemas.openxmlformats.org/officeDocument/2006/relationships/hyperlink" Target="https://doi.org/10.37016/mr-2020-024" TargetMode="External" Id="rId95" /><Relationship Type="http://schemas.openxmlformats.org/officeDocument/2006/relationships/hyperlink" Target="https://doi.org/10.1080/15205436.2024.2382776" TargetMode="External" Id="rId22" /><Relationship Type="http://schemas.openxmlformats.org/officeDocument/2006/relationships/hyperlink" Target="https://doi.org/10.1017/S0003055421000459" TargetMode="External" Id="rId27" /><Relationship Type="http://schemas.openxmlformats.org/officeDocument/2006/relationships/hyperlink" Target="https://doi.org/10.1177/07439156221103860" TargetMode="External" Id="rId43" /><Relationship Type="http://schemas.openxmlformats.org/officeDocument/2006/relationships/hyperlink" Target="https://doi.org/10.1007/s11191-018-00022-0" TargetMode="External" Id="rId48" /><Relationship Type="http://schemas.openxmlformats.org/officeDocument/2006/relationships/hyperlink" Target="https://doi.org/10.1016/j.concog.2011.08.018" TargetMode="External" Id="rId64" /><Relationship Type="http://schemas.openxmlformats.org/officeDocument/2006/relationships/hyperlink" Target="https://doi.org/10.1525/collabra.124533" TargetMode="External" Id="rId69" /><Relationship Type="http://schemas.openxmlformats.org/officeDocument/2006/relationships/hyperlink" Target="https://theconversation.com/we-research-online-misogynist-radicalisation-heres-what-parents-of-boys-should-know-232901" TargetMode="External" Id="rId113" /><Relationship Type="http://schemas.openxmlformats.org/officeDocument/2006/relationships/hyperlink" Target="https://icct.nl/publication/radicalisation-de-radicalisation-counter-radicalisation-conceptual-discussion-and" TargetMode="External" Id="rId118" /><Relationship Type="http://schemas.openxmlformats.org/officeDocument/2006/relationships/hyperlink" Target="https://doi.org/10.1126/science.aap9559" TargetMode="External" Id="rId134" /><Relationship Type="http://schemas.openxmlformats.org/officeDocument/2006/relationships/hyperlink" Target="https://doi.org/10.1017/S0003055416000605" TargetMode="External" Id="rId139" /><Relationship Type="http://schemas.openxmlformats.org/officeDocument/2006/relationships/hyperlink" Target="https://doi.org/10.1177/1529100612451018" TargetMode="External" Id="rId80" /><Relationship Type="http://schemas.openxmlformats.org/officeDocument/2006/relationships/hyperlink" Target="https://doi.org/10.2196/50353" TargetMode="External" Id="rId85" /><Relationship Type="http://schemas.openxmlformats.org/officeDocument/2006/relationships/fontTable" Target="fontTable.xml" Id="rId150" /><Relationship Type="http://schemas.openxmlformats.org/officeDocument/2006/relationships/header" Target="header1.xml" Id="rId12" /><Relationship Type="http://schemas.openxmlformats.org/officeDocument/2006/relationships/image" Target="media/image4.jpeg" Id="rId17" /><Relationship Type="http://schemas.openxmlformats.org/officeDocument/2006/relationships/hyperlink" Target="https://doi.org/10.1177/0963721420915872" TargetMode="External" Id="rId33" /><Relationship Type="http://schemas.openxmlformats.org/officeDocument/2006/relationships/hyperlink" Target="https://doi.org/10.1038/s41562-024-02090-5" TargetMode="External" Id="rId38" /><Relationship Type="http://schemas.openxmlformats.org/officeDocument/2006/relationships/hyperlink" Target="https://doi.org/10.1177/0093650218819671" TargetMode="External" Id="rId59" /><Relationship Type="http://schemas.openxmlformats.org/officeDocument/2006/relationships/hyperlink" Target="https://doi.org/10.7312/klin19010-005" TargetMode="External" Id="rId103" /><Relationship Type="http://schemas.openxmlformats.org/officeDocument/2006/relationships/hyperlink" Target="https://doi.org/10.1037/0022-3514.80.6.918" TargetMode="External" Id="rId108" /><Relationship Type="http://schemas.openxmlformats.org/officeDocument/2006/relationships/hyperlink" Target="https://psycnet.apa.org/doi/10.1037/a0039729" TargetMode="External" Id="rId124" /><Relationship Type="http://schemas.openxmlformats.org/officeDocument/2006/relationships/hyperlink" Target="http://dx.doi.org/10.2139/ssrn.3144139" TargetMode="External" Id="rId129" /><Relationship Type="http://schemas.openxmlformats.org/officeDocument/2006/relationships/hyperlink" Target="https://doi.org/10.1037/0022-3514.59.4.601" TargetMode="External" Id="rId54" /><Relationship Type="http://schemas.openxmlformats.org/officeDocument/2006/relationships/hyperlink" Target="https://doi.org/10.1371/journal.pone.0307294" TargetMode="External" Id="rId70" /><Relationship Type="http://schemas.openxmlformats.org/officeDocument/2006/relationships/hyperlink" Target="https://doi.org/10.1080/13669877.2023.2176910" TargetMode="External" Id="rId75" /><Relationship Type="http://schemas.openxmlformats.org/officeDocument/2006/relationships/hyperlink" Target="https://doi.org/10.1111/isj.12418" TargetMode="External" Id="rId91" /><Relationship Type="http://schemas.openxmlformats.org/officeDocument/2006/relationships/hyperlink" Target="https://doi.org/10.1080/09500693.2024.2331980" TargetMode="External" Id="rId96" /><Relationship Type="http://schemas.openxmlformats.org/officeDocument/2006/relationships/hyperlink" Target="https://doi.org/10.1007/s13278-022-00892-x" TargetMode="External" Id="rId140" /><Relationship Type="http://schemas.openxmlformats.org/officeDocument/2006/relationships/header" Target="header3.xml" Id="rId145"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1177/10755470231217536" TargetMode="External" Id="rId23" /><Relationship Type="http://schemas.openxmlformats.org/officeDocument/2006/relationships/hyperlink" Target="https://doi.org/10.1080/02699931.2022.2090318" TargetMode="External" Id="rId28" /><Relationship Type="http://schemas.openxmlformats.org/officeDocument/2006/relationships/hyperlink" Target="https://doi.org/10.1037/xge0001211" TargetMode="External" Id="rId49" /><Relationship Type="http://schemas.openxmlformats.org/officeDocument/2006/relationships/hyperlink" Target="https://www.jstor.org/stable/27209215" TargetMode="External" Id="rId114" /><Relationship Type="http://schemas.openxmlformats.org/officeDocument/2006/relationships/hyperlink" Target="https://doi.org/10.1002/arcp.1067" TargetMode="External" Id="rId119" /><Relationship Type="http://schemas.openxmlformats.org/officeDocument/2006/relationships/hyperlink" Target="https://doi.org/10.1177/21582440241281541" TargetMode="External" Id="rId44" /><Relationship Type="http://schemas.openxmlformats.org/officeDocument/2006/relationships/hyperlink" Target="https://doi.org/10.1016/S0022-5371(77)80012-1" TargetMode="External" Id="rId60" /><Relationship Type="http://schemas.openxmlformats.org/officeDocument/2006/relationships/hyperlink" Target="https://doi.org/10.31234/osf.io/4m92p" TargetMode="External" Id="rId65" /><Relationship Type="http://schemas.openxmlformats.org/officeDocument/2006/relationships/hyperlink" Target="https://doi.org/10.1038/s41562-021-01056-1" TargetMode="External" Id="rId81" /><Relationship Type="http://schemas.openxmlformats.org/officeDocument/2006/relationships/hyperlink" Target="https://doi.org/10.1073/pnas.1421692112" TargetMode="External" Id="rId86" /><Relationship Type="http://schemas.openxmlformats.org/officeDocument/2006/relationships/hyperlink" Target="https://doi.org/10.1002/gch2.201600008" TargetMode="External" Id="rId130" /><Relationship Type="http://schemas.openxmlformats.org/officeDocument/2006/relationships/hyperlink" Target="https://doi.org/10.1002/ejsp.2909" TargetMode="External" Id="rId135" /><Relationship Type="http://schemas.openxmlformats.org/officeDocument/2006/relationships/theme" Target="theme/theme1.xml" Id="rId151" /><Relationship Type="http://schemas.openxmlformats.org/officeDocument/2006/relationships/footer" Target="footer1.xml" Id="rId13" /><Relationship Type="http://schemas.openxmlformats.org/officeDocument/2006/relationships/image" Target="media/image5.png" Id="rId18" /><Relationship Type="http://schemas.openxmlformats.org/officeDocument/2006/relationships/hyperlink" Target="https://www.aph.gov.au/DocumentStore.ashx?id=c0b6b909-532e-407c-8355-d9265d5e4d41&amp;subId=705855" TargetMode="External" Id="rId39" /><Relationship Type="http://schemas.openxmlformats.org/officeDocument/2006/relationships/hyperlink" Target="https://doi.org/10.56296/aip00025" TargetMode="External" Id="rId109" /><Relationship Type="http://schemas.openxmlformats.org/officeDocument/2006/relationships/hyperlink" Target="https://doi.org/10.1016/S0065-2601(08)00402-4" TargetMode="External" Id="rId34" /><Relationship Type="http://schemas.openxmlformats.org/officeDocument/2006/relationships/hyperlink" Target="https://doi.org/10.3389/fpsyg.2021.588478" TargetMode="External" Id="rId50" /><Relationship Type="http://schemas.openxmlformats.org/officeDocument/2006/relationships/hyperlink" Target="https://doi.org/10.1037/0022-3514.65.2.221" TargetMode="External" Id="rId55" /><Relationship Type="http://schemas.openxmlformats.org/officeDocument/2006/relationships/hyperlink" Target="https://doi.org/10.1177/1948550620988242" TargetMode="External" Id="rId76" /><Relationship Type="http://schemas.openxmlformats.org/officeDocument/2006/relationships/hyperlink" Target="https://doi.org/10.1017/S0003055421000290" TargetMode="External" Id="rId97" /><Relationship Type="http://schemas.openxmlformats.org/officeDocument/2006/relationships/hyperlink" Target="https://doi.org/10.1002/ejsp.852" TargetMode="External" Id="rId104" /><Relationship Type="http://schemas.openxmlformats.org/officeDocument/2006/relationships/hyperlink" Target="http://jhir.library.jhu.edu/handle/1774.2/39436" TargetMode="External" Id="rId120" /><Relationship Type="http://schemas.openxmlformats.org/officeDocument/2006/relationships/hyperlink" Target="https://doi.org/10.1038/s44271-023-00054-5" TargetMode="External" Id="rId125" /><Relationship Type="http://schemas.openxmlformats.org/officeDocument/2006/relationships/hyperlink" Target="https://doi.org/10.1017/9781316161579.004" TargetMode="External" Id="rId141" /><Relationship Type="http://schemas.openxmlformats.org/officeDocument/2006/relationships/header" Target="header4.xml" Id="rId146" /><Relationship Type="http://schemas.openxmlformats.org/officeDocument/2006/relationships/image" Target="media/image1.png" Id="rId7" /><Relationship Type="http://schemas.openxmlformats.org/officeDocument/2006/relationships/hyperlink" Target="https://www.chathamhouse.org/2019/11/online-disinformation-and-political-discourse-applying-human-rights-framework" TargetMode="External" Id="rId71" /><Relationship Type="http://schemas.openxmlformats.org/officeDocument/2006/relationships/hyperlink" Target="https://psycnet.apa.org/doi/10.1037/mac0000178" TargetMode="External" Id="rId92" /><Relationship Type="http://schemas.openxmlformats.org/officeDocument/2006/relationships/styles" Target="styles.xml" Id="rId2" /><Relationship Type="http://schemas.openxmlformats.org/officeDocument/2006/relationships/hyperlink" Target="https://doi.org/10.1016/j.jcps.2014.05.002" TargetMode="External" Id="rId29" /><Relationship Type="http://schemas.openxmlformats.org/officeDocument/2006/relationships/hyperlink" Target="https://doi.org/10.1038/s41562-023-01641-6" TargetMode="External" Id="rId24" /><Relationship Type="http://schemas.openxmlformats.org/officeDocument/2006/relationships/hyperlink" Target="https://doi.org/10.1088/2515-7620/ad1b67" TargetMode="External" Id="rId40" /><Relationship Type="http://schemas.openxmlformats.org/officeDocument/2006/relationships/hyperlink" Target="https://doi.org/10.1177/1075547012458290" TargetMode="External" Id="rId45" /><Relationship Type="http://schemas.openxmlformats.org/officeDocument/2006/relationships/hyperlink" Target="https://doi.org/10.1177/00936502241288103" TargetMode="External" Id="rId66" /><Relationship Type="http://schemas.openxmlformats.org/officeDocument/2006/relationships/hyperlink" Target="https://scanloninstitute.org.au/mapping-social-cohesion-2021/" TargetMode="External" Id="rId87" /><Relationship Type="http://schemas.openxmlformats.org/officeDocument/2006/relationships/hyperlink" Target="https://doi.org/10.3390/bs8010010" TargetMode="External" Id="rId110" /><Relationship Type="http://schemas.openxmlformats.org/officeDocument/2006/relationships/hyperlink" Target="https://doi.org/10.1093/ijpor/edaa040" TargetMode="External" Id="rId115" /><Relationship Type="http://schemas.openxmlformats.org/officeDocument/2006/relationships/hyperlink" Target="https://doi.org/10.4337/9781782545118.00010" TargetMode="External" Id="rId131" /><Relationship Type="http://schemas.openxmlformats.org/officeDocument/2006/relationships/hyperlink" Target="https://doi.org/10.1016/j.chb.2022.107320" TargetMode="External" Id="rId136" /><Relationship Type="http://schemas.openxmlformats.org/officeDocument/2006/relationships/hyperlink" Target="https://doi.org/10.1016/j.leaqua.2022.101622" TargetMode="External" Id="rId61" /><Relationship Type="http://schemas.openxmlformats.org/officeDocument/2006/relationships/hyperlink" Target="https://doi.org/10.1037/0022-3514.37.11.2098" TargetMode="External" Id="rId82" /><Relationship Type="http://schemas.openxmlformats.org/officeDocument/2006/relationships/customXml" Target="../customXml/item1.xml" Id="rId152" /><Relationship Type="http://schemas.openxmlformats.org/officeDocument/2006/relationships/hyperlink" Target="https://doi.org/10.1177/17456916221141344" TargetMode="External" Id="rId19" /><Relationship Type="http://schemas.openxmlformats.org/officeDocument/2006/relationships/footer" Target="footer2.xml" Id="rId14" /><Relationship Type="http://schemas.openxmlformats.org/officeDocument/2006/relationships/hyperlink" Target="https://doi.org/10.56296/aip00026" TargetMode="External" Id="rId30" /><Relationship Type="http://schemas.openxmlformats.org/officeDocument/2006/relationships/hyperlink" Target="https://doi.org/10.1016/j.copsyc.2023.101752" TargetMode="External" Id="rId35" /><Relationship Type="http://schemas.openxmlformats.org/officeDocument/2006/relationships/hyperlink" Target="https://doi.org/10.7554/eLife.85767" TargetMode="External" Id="rId56" /><Relationship Type="http://schemas.openxmlformats.org/officeDocument/2006/relationships/hyperlink" Target="https://doi.org/10.1037/0033-2909.108.3.480" TargetMode="External" Id="rId77" /><Relationship Type="http://schemas.openxmlformats.org/officeDocument/2006/relationships/hyperlink" Target="https://doi.org/10.1037/xge0000465" TargetMode="External" Id="rId100" /><Relationship Type="http://schemas.openxmlformats.org/officeDocument/2006/relationships/hyperlink" Target="https://doi.org/10.1002/(SICI)1099-0992(199707)27:4%3c465::AID-EJSP817%3e3.0.CO;2-8" TargetMode="External" Id="rId105" /><Relationship Type="http://schemas.openxmlformats.org/officeDocument/2006/relationships/hyperlink" Target="https://www.bbc.com/news/articles/c77l28myezko" TargetMode="External" Id="rId126" /><Relationship Type="http://schemas.openxmlformats.org/officeDocument/2006/relationships/footer" Target="footer4.xml" Id="rId147" /><Relationship Type="http://schemas.openxmlformats.org/officeDocument/2006/relationships/image" Target="media/image2.png" Id="rId8" /><Relationship Type="http://schemas.openxmlformats.org/officeDocument/2006/relationships/hyperlink" Target="https://doi.org/10.1177/1461444817724170" TargetMode="External" Id="rId51" /><Relationship Type="http://schemas.openxmlformats.org/officeDocument/2006/relationships/hyperlink" Target="https://www.pbs.org/independentlens/blog/from-mothers-pensions-to-welfare-queens-debunking-myths-about-welfare/" TargetMode="External" Id="rId72" /><Relationship Type="http://schemas.openxmlformats.org/officeDocument/2006/relationships/hyperlink" Target="https://doi.org/10.1016/j.copsyc.2023.101778" TargetMode="External" Id="rId93" /><Relationship Type="http://schemas.openxmlformats.org/officeDocument/2006/relationships/hyperlink" Target="https://doi.org/10.25916/v0mt-9k87" TargetMode="External" Id="rId98" /><Relationship Type="http://schemas.openxmlformats.org/officeDocument/2006/relationships/hyperlink" Target="https://psycnet.apa.org/doi/10.1080/00049530802239300" TargetMode="External" Id="rId121" /><Relationship Type="http://schemas.openxmlformats.org/officeDocument/2006/relationships/hyperlink" Target="https://doi.org/10.2196/26570" TargetMode="External" Id="rId142" /><Relationship Type="http://schemas.openxmlformats.org/officeDocument/2006/relationships/settings" Target="settings.xml" Id="rId3" /><Relationship Type="http://schemas.openxmlformats.org/officeDocument/2006/relationships/hyperlink" Target="https://www.acma.gov.au/sites/default/files/2020-06/Misinformation%20and%20news%20quality%20position%20paper.pdf" TargetMode="External" Id="rId25" /><Relationship Type="http://schemas.openxmlformats.org/officeDocument/2006/relationships/hyperlink" Target="https://doi.org/10.1177/0956797619887896" TargetMode="External" Id="rId46" /><Relationship Type="http://schemas.openxmlformats.org/officeDocument/2006/relationships/hyperlink" Target="https://doi.org/10.1080/10810730.2021.1946219" TargetMode="External" Id="rId67" /><Relationship Type="http://schemas.openxmlformats.org/officeDocument/2006/relationships/hyperlink" Target="https://doi.org/10.1016/j.vaccine.2015.09.035" TargetMode="External" Id="rId116" /><Relationship Type="http://schemas.openxmlformats.org/officeDocument/2006/relationships/hyperlink" Target="https://edoc.coe.int/en/media/7495-information-disorder-toward-an-interdisciplinary-framework-for-research-and-policy-making.html" TargetMode="External" Id="rId137" /><Relationship Type="http://schemas.openxmlformats.org/officeDocument/2006/relationships/hyperlink" Target="https://doi.org/10.1177/17579139221136722" TargetMode="External" Id="rId20" /><Relationship Type="http://schemas.openxmlformats.org/officeDocument/2006/relationships/hyperlink" Target="https://doi.org/10.1080/13510347.2023.2257607" TargetMode="External" Id="rId41" /><Relationship Type="http://schemas.openxmlformats.org/officeDocument/2006/relationships/hyperlink" Target="https://doi.org/10.1186/s41235-021-00301-5" TargetMode="External" Id="rId62" /><Relationship Type="http://schemas.openxmlformats.org/officeDocument/2006/relationships/hyperlink" Target="https://doi.org/10.17645/mac.v8i2.3219" TargetMode="External" Id="rId83" /><Relationship Type="http://schemas.openxmlformats.org/officeDocument/2006/relationships/hyperlink" Target="https://doi.org/10.22610/jebs.v14i2(J).3249" TargetMode="External" Id="rId88" /><Relationship Type="http://schemas.openxmlformats.org/officeDocument/2006/relationships/hyperlink" Target="https://doi.org/10.1111/ssqu.12102" TargetMode="External" Id="rId111" /><Relationship Type="http://schemas.openxmlformats.org/officeDocument/2006/relationships/hyperlink" Target="https://ssrn.com/abstract=1032754" TargetMode="External" Id="rId132" /><Relationship Type="http://schemas.openxmlformats.org/officeDocument/2006/relationships/customXml" Target="../customXml/item2.xml" Id="rId153" /><Relationship Type="http://schemas.openxmlformats.org/officeDocument/2006/relationships/header" Target="header2.xml" Id="rId15" /><Relationship Type="http://schemas.openxmlformats.org/officeDocument/2006/relationships/hyperlink" Target="https://doi.org/10.1057/s41253-023-00220-5" TargetMode="External" Id="rId36" /><Relationship Type="http://schemas.openxmlformats.org/officeDocument/2006/relationships/hyperlink" Target="https://about.fb.com/wp-content/uploads/2018/01/fake-news-2016.pdf" TargetMode="External" Id="rId57" /><Relationship Type="http://schemas.openxmlformats.org/officeDocument/2006/relationships/hyperlink" Target="https://doi.org/10.1371/journal.pone.0286063" TargetMode="External" Id="rId106" /><Relationship Type="http://schemas.openxmlformats.org/officeDocument/2006/relationships/hyperlink" Target="https://doi.org/10.3389/fpubh.2024.1282986" TargetMode="External" Id="rId127" /><Relationship Type="http://schemas.openxmlformats.org/officeDocument/2006/relationships/hyperlink" Target="https://creativecommons.org/licenses/by/4.0/" TargetMode="External" Id="rId10" /><Relationship Type="http://schemas.openxmlformats.org/officeDocument/2006/relationships/hyperlink" Target="https://doi.org/10.1016/j.gloenvcha.2003.10.001" TargetMode="External" Id="rId31" /><Relationship Type="http://schemas.openxmlformats.org/officeDocument/2006/relationships/hyperlink" Target="https://doi.org/10.1111/j.1467-9280.2009.02312.x" TargetMode="External" Id="rId52" /><Relationship Type="http://schemas.openxmlformats.org/officeDocument/2006/relationships/hyperlink" Target="https://doi.org/10.5430/wjel.v13n8p615" TargetMode="External" Id="rId73" /><Relationship Type="http://schemas.openxmlformats.org/officeDocument/2006/relationships/hyperlink" Target="https://www.belfercenter.org/publication/strategies-terrorism" TargetMode="External" Id="rId78" /><Relationship Type="http://schemas.openxmlformats.org/officeDocument/2006/relationships/hyperlink" Target="https://psycnet.apa.org/doi/10.4324/9780429295379-8" TargetMode="External" Id="rId94" /><Relationship Type="http://schemas.openxmlformats.org/officeDocument/2006/relationships/hyperlink" Target="https://www.lowyinstitute.org/the-interpreter/unpacking-china-s-propaganda-narratives-against-philippines" TargetMode="External" Id="rId99" /><Relationship Type="http://schemas.openxmlformats.org/officeDocument/2006/relationships/hyperlink" Target="https://doi.org/10.1017/S0003055421001234" TargetMode="External" Id="rId101" /><Relationship Type="http://schemas.openxmlformats.org/officeDocument/2006/relationships/hyperlink" Target="https://doi.org/10.1002/9781118426456.ch2" TargetMode="External" Id="rId122" /><Relationship Type="http://schemas.openxmlformats.org/officeDocument/2006/relationships/hyperlink" Target="https://doi.org/10.48550/arXiv.1905.12616" TargetMode="External" Id="rId143" /><Relationship Type="http://schemas.openxmlformats.org/officeDocument/2006/relationships/header" Target="header5.xml" Id="rId148" /><Relationship Type="http://schemas.openxmlformats.org/officeDocument/2006/relationships/webSettings" Target="webSettings.xml" Id="rId4" /><Relationship Type="http://schemas.openxmlformats.org/officeDocument/2006/relationships/hyperlink" Target="http://creativecommons.org/licenses/by/4.0/" TargetMode="External" Id="rId9" /><Relationship Type="http://schemas.openxmlformats.org/officeDocument/2006/relationships/hyperlink" Target="https://doi.org/10.1016/j.ejpoleco.2022.102256" TargetMode="External" Id="rId26" /><Relationship Type="http://schemas.openxmlformats.org/officeDocument/2006/relationships/hyperlink" Target="https://doi.org/10.1016/S0022-5371(81)90165-1" TargetMode="External" Id="rId47" /><Relationship Type="http://schemas.openxmlformats.org/officeDocument/2006/relationships/hyperlink" Target="https://doi.org/10.1007/s10461-020-02925-y" TargetMode="External" Id="rId68" /><Relationship Type="http://schemas.openxmlformats.org/officeDocument/2006/relationships/hyperlink" Target="https://psycnet.apa.org/doi/10.1017/CBO9780511489877" TargetMode="External" Id="rId89" /><Relationship Type="http://schemas.openxmlformats.org/officeDocument/2006/relationships/hyperlink" Target="https://doi.org/10.48550/arXiv.1706.05924" TargetMode="External" Id="rId112" /><Relationship Type="http://schemas.openxmlformats.org/officeDocument/2006/relationships/hyperlink" Target="https://www.iiss.org/publications/strategic-dossiers/asia-pacific-regional-security-assessment-2024/chapter-5/" TargetMode="External" Id="rId133" /><Relationship Type="http://schemas.openxmlformats.org/officeDocument/2006/relationships/customXml" Target="../customXml/item3.xml" Id="rId154" /><Relationship Type="http://schemas.openxmlformats.org/officeDocument/2006/relationships/footer" Target="footer3.xml" Id="rId16" /><Relationship Type="http://schemas.openxmlformats.org/officeDocument/2006/relationships/hyperlink" Target="https://doi.org/10.1073/pnas.2023301118" TargetMode="External" Id="rId37" /><Relationship Type="http://schemas.openxmlformats.org/officeDocument/2006/relationships/hyperlink" Target="https://doi.org/10.1109/eCRS.2013.6805772" TargetMode="External" Id="rId58" /><Relationship Type="http://schemas.openxmlformats.org/officeDocument/2006/relationships/hyperlink" Target="https://doi.org/10.3390/ecerph-3-09078" TargetMode="External" Id="rId79" /><Relationship Type="http://schemas.openxmlformats.org/officeDocument/2006/relationships/hyperlink" Target="https://doi.org/10.1080/17467586.2021.1895263" TargetMode="External" Id="rId102" /><Relationship Type="http://schemas.openxmlformats.org/officeDocument/2006/relationships/hyperlink" Target="https://doi.org/10.1037/xge0001627" TargetMode="External" Id="rId123" /><Relationship Type="http://schemas.openxmlformats.org/officeDocument/2006/relationships/hyperlink" Target="https://doi.org/10.1007/978-981-16-5268-4_5" TargetMode="External" Id="rId144" /><Relationship Type="http://schemas.openxmlformats.org/officeDocument/2006/relationships/hyperlink" Target="https://doi.org/10.1126/science.adl2829" TargetMode="External" Id="rId90"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of the Chief Scientist">
      <a:dk1>
        <a:srgbClr val="000000"/>
      </a:dk1>
      <a:lt1>
        <a:sysClr val="window" lastClr="FFFFFF"/>
      </a:lt1>
      <a:dk2>
        <a:srgbClr val="00294E"/>
      </a:dk2>
      <a:lt2>
        <a:srgbClr val="E7E6E6"/>
      </a:lt2>
      <a:accent1>
        <a:srgbClr val="377C0B"/>
      </a:accent1>
      <a:accent2>
        <a:srgbClr val="95C423"/>
      </a:accent2>
      <a:accent3>
        <a:srgbClr val="1B4666"/>
      </a:accent3>
      <a:accent4>
        <a:srgbClr val="58595B"/>
      </a:accent4>
      <a:accent5>
        <a:srgbClr val="859AAF"/>
      </a:accent5>
      <a:accent6>
        <a:srgbClr val="AAC2D6"/>
      </a:accent6>
      <a:hlink>
        <a:srgbClr val="377C0B"/>
      </a:hlink>
      <a:folHlink>
        <a:srgbClr val="808285"/>
      </a:folHlink>
    </a:clrScheme>
    <a:fontScheme name="DISR">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9BCF0EAF80040BE1AD7F3298FF28E" ma:contentTypeVersion="24" ma:contentTypeDescription="Create a new document." ma:contentTypeScope="" ma:versionID="2434db8ea5c8783adcf232c18055bdf5">
  <xsd:schema xmlns:xsd="http://www.w3.org/2001/XMLSchema" xmlns:xs="http://www.w3.org/2001/XMLSchema" xmlns:p="http://schemas.microsoft.com/office/2006/metadata/properties" xmlns:ns1="http://schemas.microsoft.com/sharepoint/v3" xmlns:ns2="86c96d13-3f4b-48aa-a619-a126d8504f5d" xmlns:ns3="5794fa97-a54a-4f8a-81fb-ebdc27eb9654" targetNamespace="http://schemas.microsoft.com/office/2006/metadata/properties" ma:root="true" ma:fieldsID="2404c0bad38872b52a460198b1e29beb" ns1:_="" ns2:_="" ns3:_="">
    <xsd:import namespace="http://schemas.microsoft.com/sharepoint/v3"/>
    <xsd:import namespace="86c96d13-3f4b-48aa-a619-a126d8504f5d"/>
    <xsd:import namespace="5794fa97-a54a-4f8a-81fb-ebdc27eb9654"/>
    <xsd:element name="properties">
      <xsd:complexType>
        <xsd:sequence>
          <xsd:element name="documentManagement">
            <xsd:complexType>
              <xsd:all>
                <xsd:element ref="ns2:d13a9e52c11b42fca553006b5a46d2d8" minOccurs="0"/>
                <xsd:element ref="ns2:TaxCatchAll" minOccurs="0"/>
                <xsd:element ref="ns2:o748408ad332425290ce52b1cb91225b" minOccurs="0"/>
                <xsd:element ref="ns2:k5729fa35dfe4717a44f4f0b00cbb435" minOccurs="0"/>
                <xsd:element ref="ns2:kffe45ab1d90451dbff5c7dfdb92d750" minOccurs="0"/>
                <xsd:element ref="ns1:Comments" minOccurs="0"/>
                <xsd:element ref="ns3:MediaServiceMetadata" minOccurs="0"/>
                <xsd:element ref="ns3:MediaServiceFastMetadata" minOccurs="0"/>
                <xsd:element ref="ns3:MediaServiceSearchProperties" minOccurs="0"/>
                <xsd:element ref="ns3:MediaServiceObjectDetectorVersions" minOccurs="0"/>
                <xsd:element ref="ns2:k6f7b262824142cfa3ce93a992d0a990"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c96d13-3f4b-48aa-a619-a126d8504f5d" elementFormDefault="qualified">
    <xsd:import namespace="http://schemas.microsoft.com/office/2006/documentManagement/types"/>
    <xsd:import namespace="http://schemas.microsoft.com/office/infopath/2007/PartnerControls"/>
    <xsd:element name="d13a9e52c11b42fca553006b5a46d2d8" ma:index="9" ma:taxonomy="true" ma:internalName="d13a9e52c11b42fca553006b5a46d2d8" ma:taxonomyFieldName="Stratus_DocumentType" ma:displayName="Document Type" ma:fieldId="{d13a9e52-c11b-42fc-a553-006b5a46d2d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058176-8b0d-44f1-be5e-59991f08ec50}" ma:internalName="TaxCatchAll" ma:showField="CatchAllData" ma:web="86c96d13-3f4b-48aa-a619-a126d8504f5d">
      <xsd:complexType>
        <xsd:complexContent>
          <xsd:extension base="dms:MultiChoiceLookup">
            <xsd:sequence>
              <xsd:element name="Value" type="dms:Lookup" maxOccurs="unbounded" minOccurs="0" nillable="true"/>
            </xsd:sequence>
          </xsd:extension>
        </xsd:complexContent>
      </xsd:complexType>
    </xsd:element>
    <xsd:element name="o748408ad332425290ce52b1cb91225b" ma:index="12" nillable="true" ma:taxonomy="true" ma:internalName="o748408ad332425290ce52b1cb91225b" ma:taxonomyFieldName="Stratus_WorkActivity" ma:displayName="Work Activity" ma:fieldId="{8748408a-d332-4252-90ce-52b1cb91225b}"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k5729fa35dfe4717a44f4f0b00cbb435" ma:index="14" ma:taxonomy="true" ma:internalName="k5729fa35dfe4717a44f4f0b00cbb435" ma:taxonomyFieldName="Stratus_SecurityClassification" ma:displayName="Security Classification" ma:fieldId="{45729fa3-5dfe-4717-a44f-4f0b00cbb43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ffe45ab1d90451dbff5c7dfdb92d750" ma:index="16" nillable="true" ma:taxonomy="true" ma:internalName="kffe45ab1d90451dbff5c7dfdb92d750" ma:taxonomyFieldName="Stratus_Year" ma:displayName="Year" ma:fieldId="{4ffe45ab-1d90-451d-bff5-c7dfdb92d750}"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k6f7b262824142cfa3ce93a992d0a990" ma:index="23" nillable="true" ma:taxonomy="true" ma:internalName="k6f7b262824142cfa3ce93a992d0a990" ma:taxonomyFieldName="Stratus_OCSProjects" ma:displayName="Project" ma:readOnly="false" ma:default="" ma:fieldId="{46f7b262-8241-42cf-a3ce-93a992d0a990}" ma:sspId="b6206a2c-5ee7-4d50-b3ee-2668e744af9d" ma:termSetId="5492c827-7c54-4bfe-ac29-25887cf142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94fa97-a54a-4f8a-81fb-ebdc27eb965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13a9e52c11b42fca553006b5a46d2d8 xmlns="86c96d13-3f4b-48aa-a619-a126d8504f5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d13a9e52c11b42fca553006b5a46d2d8>
    <o748408ad332425290ce52b1cb91225b xmlns="86c96d13-3f4b-48aa-a619-a126d8504f5d">
      <Terms xmlns="http://schemas.microsoft.com/office/infopath/2007/PartnerControls"/>
    </o748408ad332425290ce52b1cb91225b>
    <kffe45ab1d90451dbff5c7dfdb92d750 xmlns="86c96d13-3f4b-48aa-a619-a126d8504f5d">
      <Terms xmlns="http://schemas.microsoft.com/office/infopath/2007/PartnerControls"/>
    </kffe45ab1d90451dbff5c7dfdb92d750>
    <Comments xmlns="http://schemas.microsoft.com/sharepoint/v3" xsi:nil="true"/>
    <k5729fa35dfe4717a44f4f0b00cbb435 xmlns="86c96d13-3f4b-48aa-a619-a126d8504f5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k5729fa35dfe4717a44f4f0b00cbb435>
    <lcf76f155ced4ddcb4097134ff3c332f xmlns="5794fa97-a54a-4f8a-81fb-ebdc27eb9654">
      <Terms xmlns="http://schemas.microsoft.com/office/infopath/2007/PartnerControls"/>
    </lcf76f155ced4ddcb4097134ff3c332f>
    <TaxCatchAll xmlns="86c96d13-3f4b-48aa-a619-a126d8504f5d">
      <Value>101</Value>
      <Value>2</Value>
      <Value>35</Value>
    </TaxCatchAll>
    <k6f7b262824142cfa3ce93a992d0a990 xmlns="86c96d13-3f4b-48aa-a619-a126d8504f5d">
      <Terms xmlns="http://schemas.microsoft.com/office/infopath/2007/PartnerControls">
        <TermInfo xmlns="http://schemas.microsoft.com/office/infopath/2007/PartnerControls">
          <TermName xmlns="http://schemas.microsoft.com/office/infopath/2007/PartnerControls">Information Resilience</TermName>
          <TermId xmlns="http://schemas.microsoft.com/office/infopath/2007/PartnerControls">6ab54ddf-c636-475d-8db1-0e48c2ba427c</TermId>
        </TermInfo>
      </Terms>
    </k6f7b262824142cfa3ce93a992d0a990>
  </documentManagement>
</p:properties>
</file>

<file path=customXml/itemProps1.xml><?xml version="1.0" encoding="utf-8"?>
<ds:datastoreItem xmlns:ds="http://schemas.openxmlformats.org/officeDocument/2006/customXml" ds:itemID="{A66DEE9B-9B11-4276-A039-8EA9C7E9BF46}"/>
</file>

<file path=customXml/itemProps2.xml><?xml version="1.0" encoding="utf-8"?>
<ds:datastoreItem xmlns:ds="http://schemas.openxmlformats.org/officeDocument/2006/customXml" ds:itemID="{FB1E83A1-3E91-47DA-AFA7-4681345B3746}"/>
</file>

<file path=customXml/itemProps3.xml><?xml version="1.0" encoding="utf-8"?>
<ds:datastoreItem xmlns:ds="http://schemas.openxmlformats.org/officeDocument/2006/customXml" ds:itemID="{6C441215-937D-42A9-925F-11A7B03CBFE4}"/>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Scott-Bohanna, Nina</cp:lastModifiedBy>
  <cp:revision>2</cp:revision>
  <dcterms:created xsi:type="dcterms:W3CDTF">2026-04-01T01:40:00Z</dcterms:created>
  <dcterms:modified xsi:type="dcterms:W3CDTF">2026-04-01T05:33:52Z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Stratus_WorkActivity">
    <vt:lpwstr/>
  </property>
  <property fmtid="{D5CDD505-2E9C-101B-9397-08002B2CF9AE}" pid="4" name="ClassificationContentMarkingHeaderText">
    <vt:lpwstr>OFFICIAL</vt:lpwstr>
  </property>
  <property fmtid="{D5CDD505-2E9C-101B-9397-08002B2CF9AE}" pid="5" name="MediaServiceImageTags">
    <vt:lpwstr/>
  </property>
  <property fmtid="{D5CDD505-2E9C-101B-9397-08002B2CF9AE}" pid="6" name="ContentTypeId">
    <vt:lpwstr>0x0101008569BCF0EAF80040BE1AD7F3298FF28E</vt:lpwstr>
  </property>
  <property fmtid="{D5CDD505-2E9C-101B-9397-08002B2CF9AE}" pid="7" name="ClassificationContentMarkingHeaderFontProps">
    <vt:lpwstr>#c00000,12,Calibri</vt:lpwstr>
  </property>
  <property fmtid="{D5CDD505-2E9C-101B-9397-08002B2CF9AE}" pid="8" name="Stratus_Year">
    <vt:lpwstr/>
  </property>
  <property fmtid="{D5CDD505-2E9C-101B-9397-08002B2CF9AE}" pid="9" name="Stratus_DocumentType">
    <vt:lpwstr>35;#Template|bf0cdf49-4b3d-4b71-a0d9-facd60d27320</vt:lpwstr>
  </property>
  <property fmtid="{D5CDD505-2E9C-101B-9397-08002B2CF9AE}" pid="10" name="docLang">
    <vt:lpwstr>en</vt:lpwstr>
  </property>
  <property fmtid="{D5CDD505-2E9C-101B-9397-08002B2CF9AE}" pid="11" name="Stratus_SecurityClassification">
    <vt:lpwstr>2;#OFFICIAL|1077e141-03cb-4307-8c0f-d43dc85f509f</vt:lpwstr>
  </property>
  <property fmtid="{D5CDD505-2E9C-101B-9397-08002B2CF9AE}" pid="12" name="ClassificationContentMarkingFooterShapeIds">
    <vt:lpwstr>7f0fddbe,ddd97cc,40939085,30b5bbc8</vt:lpwstr>
  </property>
  <property fmtid="{D5CDD505-2E9C-101B-9397-08002B2CF9AE}" pid="13" name="ClassificationContentMarkingHeaderShapeIds">
    <vt:lpwstr>9c8d6a6,6b944250,1aa5dc</vt:lpwstr>
  </property>
  <property fmtid="{D5CDD505-2E9C-101B-9397-08002B2CF9AE}" pid="14" name="ClassificationContentMarkingFooterFontProps">
    <vt:lpwstr>#c00000,12,Calibri</vt:lpwstr>
  </property>
  <property fmtid="{D5CDD505-2E9C-101B-9397-08002B2CF9AE}" pid="15" name="Stratus_OCSProjects">
    <vt:lpwstr>101;#Information Resilience|6ab54ddf-c636-475d-8db1-0e48c2ba427c</vt:lpwstr>
  </property>
</Properties>
</file>